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6AD" w14:textId="77777777" w:rsidR="000705DF" w:rsidRPr="00813423" w:rsidRDefault="000705DF" w:rsidP="00970764">
      <w:pPr>
        <w:rPr>
          <w:rFonts w:asciiTheme="minorHAnsi" w:hAnsiTheme="minorHAnsi" w:cstheme="minorHAnsi"/>
        </w:rPr>
      </w:pPr>
    </w:p>
    <w:p w14:paraId="77B76B71" w14:textId="5064FB37" w:rsidR="005F6D4C" w:rsidRDefault="005F6D4C" w:rsidP="000B2F55">
      <w:pPr>
        <w:spacing w:after="0" w:line="312" w:lineRule="auto"/>
        <w:rPr>
          <w:rFonts w:asciiTheme="minorHAnsi" w:hAnsiTheme="minorHAnsi" w:cstheme="minorHAnsi"/>
          <w:b/>
          <w:bCs/>
          <w:sz w:val="24"/>
        </w:rPr>
      </w:pPr>
    </w:p>
    <w:p w14:paraId="6933AF03" w14:textId="77777777" w:rsidR="0084246C" w:rsidRPr="007318D5" w:rsidRDefault="0084246C" w:rsidP="0084246C">
      <w:pPr>
        <w:rPr>
          <w:rFonts w:asciiTheme="minorHAnsi" w:hAnsiTheme="minorHAnsi" w:cstheme="minorHAnsi"/>
          <w:b/>
          <w:bCs/>
          <w:sz w:val="24"/>
        </w:rPr>
      </w:pPr>
      <w:r w:rsidRPr="007318D5">
        <w:rPr>
          <w:rFonts w:asciiTheme="minorHAnsi" w:hAnsiTheme="minorHAnsi" w:cstheme="minorHAnsi"/>
          <w:b/>
          <w:bCs/>
          <w:sz w:val="24"/>
        </w:rPr>
        <w:t>Javni razpis za vzpostavitev javno dostopne polnilne infrastrukture izven cestnega omrežja TEN-T (oznaka: JRPM IZVEN-TEN-T-2026)</w:t>
      </w:r>
    </w:p>
    <w:p w14:paraId="58C48C87" w14:textId="77777777" w:rsidR="005F6D4C" w:rsidRPr="007318D5" w:rsidRDefault="005F6D4C" w:rsidP="000B2F55">
      <w:pPr>
        <w:spacing w:after="0" w:line="312" w:lineRule="auto"/>
        <w:rPr>
          <w:rFonts w:asciiTheme="minorHAnsi" w:hAnsiTheme="minorHAnsi" w:cstheme="minorHAnsi"/>
          <w:b/>
          <w:bCs/>
          <w:sz w:val="24"/>
        </w:rPr>
      </w:pPr>
    </w:p>
    <w:p w14:paraId="07E99040" w14:textId="77777777" w:rsidR="009C708F" w:rsidRPr="007318D5" w:rsidRDefault="009C708F" w:rsidP="009C708F">
      <w:pPr>
        <w:spacing w:after="0" w:line="312" w:lineRule="auto"/>
        <w:jc w:val="center"/>
        <w:rPr>
          <w:rFonts w:asciiTheme="minorHAnsi" w:hAnsiTheme="minorHAnsi" w:cstheme="minorHAnsi"/>
          <w:b/>
          <w:bCs/>
          <w:sz w:val="24"/>
        </w:rPr>
      </w:pPr>
    </w:p>
    <w:p w14:paraId="574E7EF9" w14:textId="77777777" w:rsidR="009C708F" w:rsidRPr="007318D5" w:rsidRDefault="009C708F" w:rsidP="009C708F">
      <w:pPr>
        <w:spacing w:after="0" w:line="312" w:lineRule="auto"/>
        <w:jc w:val="center"/>
        <w:rPr>
          <w:rFonts w:asciiTheme="minorHAnsi" w:hAnsiTheme="minorHAnsi" w:cstheme="minorHAnsi"/>
          <w:b/>
          <w:bCs/>
          <w:sz w:val="24"/>
        </w:rPr>
      </w:pPr>
    </w:p>
    <w:p w14:paraId="4370CCC8" w14:textId="77777777" w:rsidR="009C708F" w:rsidRPr="007318D5" w:rsidRDefault="009C708F" w:rsidP="009C708F">
      <w:pPr>
        <w:spacing w:after="0" w:line="312" w:lineRule="auto"/>
        <w:jc w:val="center"/>
        <w:rPr>
          <w:rFonts w:asciiTheme="minorHAnsi" w:hAnsiTheme="minorHAnsi" w:cstheme="minorHAnsi"/>
          <w:b/>
          <w:bCs/>
          <w:sz w:val="28"/>
          <w:szCs w:val="28"/>
        </w:rPr>
      </w:pPr>
    </w:p>
    <w:p w14:paraId="4536D697" w14:textId="77777777" w:rsidR="009C708F" w:rsidRPr="007318D5" w:rsidRDefault="009C708F" w:rsidP="009C708F">
      <w:pPr>
        <w:spacing w:after="0" w:line="312" w:lineRule="auto"/>
        <w:jc w:val="center"/>
        <w:rPr>
          <w:rFonts w:asciiTheme="minorHAnsi" w:hAnsiTheme="minorHAnsi" w:cstheme="minorHAnsi"/>
          <w:b/>
          <w:bCs/>
          <w:sz w:val="28"/>
          <w:szCs w:val="28"/>
        </w:rPr>
      </w:pPr>
    </w:p>
    <w:p w14:paraId="389AFDA1" w14:textId="77777777" w:rsidR="00C26D47" w:rsidRPr="007318D5" w:rsidRDefault="009C708F" w:rsidP="009C708F">
      <w:pPr>
        <w:spacing w:after="0" w:line="312" w:lineRule="auto"/>
        <w:jc w:val="center"/>
        <w:rPr>
          <w:rFonts w:asciiTheme="minorHAnsi" w:hAnsiTheme="minorHAnsi" w:cstheme="minorHAnsi"/>
          <w:b/>
          <w:bCs/>
          <w:sz w:val="28"/>
          <w:szCs w:val="28"/>
        </w:rPr>
      </w:pPr>
      <w:r w:rsidRPr="007318D5">
        <w:rPr>
          <w:rFonts w:asciiTheme="minorHAnsi" w:hAnsiTheme="minorHAnsi" w:cstheme="minorHAnsi"/>
          <w:b/>
          <w:bCs/>
          <w:sz w:val="28"/>
          <w:szCs w:val="28"/>
        </w:rPr>
        <w:t xml:space="preserve">Priloga št. 1: </w:t>
      </w:r>
    </w:p>
    <w:p w14:paraId="7D0D5F7F" w14:textId="33E6CEDF" w:rsidR="009C708F" w:rsidRPr="007318D5" w:rsidRDefault="009C708F" w:rsidP="009C708F">
      <w:pPr>
        <w:spacing w:after="0" w:line="312" w:lineRule="auto"/>
        <w:jc w:val="center"/>
        <w:rPr>
          <w:rFonts w:asciiTheme="minorHAnsi" w:hAnsiTheme="minorHAnsi" w:cstheme="minorHAnsi"/>
          <w:b/>
          <w:sz w:val="28"/>
          <w:szCs w:val="28"/>
        </w:rPr>
      </w:pPr>
      <w:r w:rsidRPr="007318D5">
        <w:rPr>
          <w:rFonts w:asciiTheme="minorHAnsi" w:hAnsiTheme="minorHAnsi" w:cstheme="minorHAnsi"/>
          <w:b/>
          <w:bCs/>
          <w:sz w:val="28"/>
          <w:szCs w:val="28"/>
        </w:rPr>
        <w:t xml:space="preserve">Tehnične zahteve in smernice </w:t>
      </w:r>
      <w:r w:rsidRPr="007318D5">
        <w:rPr>
          <w:rFonts w:asciiTheme="minorHAnsi" w:hAnsiTheme="minorHAnsi" w:cstheme="minorHAnsi"/>
          <w:b/>
          <w:sz w:val="28"/>
          <w:szCs w:val="28"/>
        </w:rPr>
        <w:t xml:space="preserve">za vzpostavljanje </w:t>
      </w:r>
    </w:p>
    <w:p w14:paraId="05157F94" w14:textId="4C1DF257" w:rsidR="009C708F" w:rsidRPr="007318D5" w:rsidRDefault="009C708F" w:rsidP="009C708F">
      <w:pPr>
        <w:spacing w:after="0" w:line="312" w:lineRule="auto"/>
        <w:jc w:val="center"/>
        <w:rPr>
          <w:rFonts w:asciiTheme="minorHAnsi" w:hAnsiTheme="minorHAnsi" w:cstheme="minorHAnsi"/>
          <w:b/>
          <w:sz w:val="28"/>
          <w:szCs w:val="28"/>
        </w:rPr>
      </w:pPr>
      <w:r w:rsidRPr="007318D5">
        <w:rPr>
          <w:rFonts w:asciiTheme="minorHAnsi" w:hAnsiTheme="minorHAnsi" w:cstheme="minorHAnsi"/>
          <w:b/>
          <w:sz w:val="28"/>
          <w:szCs w:val="28"/>
        </w:rPr>
        <w:t xml:space="preserve">javno dostopnih polnilnih mest in </w:t>
      </w:r>
      <w:r w:rsidR="00C26D47" w:rsidRPr="007318D5">
        <w:rPr>
          <w:rFonts w:asciiTheme="minorHAnsi" w:hAnsiTheme="minorHAnsi" w:cstheme="minorHAnsi"/>
          <w:b/>
          <w:sz w:val="28"/>
          <w:szCs w:val="28"/>
        </w:rPr>
        <w:t xml:space="preserve">zasnovo </w:t>
      </w:r>
      <w:r w:rsidRPr="007318D5">
        <w:rPr>
          <w:rFonts w:asciiTheme="minorHAnsi" w:hAnsiTheme="minorHAnsi" w:cstheme="minorHAnsi"/>
          <w:b/>
          <w:sz w:val="28"/>
          <w:szCs w:val="28"/>
        </w:rPr>
        <w:t>polnilnih parkov za električna vozila</w:t>
      </w:r>
    </w:p>
    <w:p w14:paraId="2B3242AE" w14:textId="24CC0EBC" w:rsidR="009C708F" w:rsidRPr="007318D5" w:rsidRDefault="009C708F" w:rsidP="009C708F">
      <w:pPr>
        <w:spacing w:after="0" w:line="312" w:lineRule="auto"/>
        <w:rPr>
          <w:rFonts w:asciiTheme="minorHAnsi" w:hAnsiTheme="minorHAnsi" w:cstheme="minorHAnsi"/>
          <w:b/>
          <w:bCs/>
          <w:sz w:val="24"/>
        </w:rPr>
      </w:pPr>
    </w:p>
    <w:p w14:paraId="126797AB" w14:textId="77777777" w:rsidR="009C708F" w:rsidRDefault="009C708F" w:rsidP="005F6D4C">
      <w:pPr>
        <w:spacing w:after="0" w:line="312" w:lineRule="auto"/>
        <w:jc w:val="center"/>
        <w:rPr>
          <w:rFonts w:asciiTheme="minorHAnsi" w:hAnsiTheme="minorHAnsi" w:cstheme="minorHAnsi"/>
          <w:b/>
          <w:sz w:val="24"/>
        </w:rPr>
      </w:pPr>
    </w:p>
    <w:p w14:paraId="1161327A" w14:textId="5B590C13" w:rsidR="00B829DF" w:rsidRPr="00813423" w:rsidRDefault="00B829DF" w:rsidP="00970764">
      <w:pPr>
        <w:rPr>
          <w:rFonts w:asciiTheme="minorHAnsi" w:hAnsiTheme="minorHAnsi" w:cstheme="minorHAnsi"/>
        </w:rPr>
      </w:pPr>
    </w:p>
    <w:p w14:paraId="73347BAB" w14:textId="77777777" w:rsidR="00DB2810" w:rsidRPr="00813423" w:rsidRDefault="00DB2810" w:rsidP="00DB2810">
      <w:pPr>
        <w:rPr>
          <w:rFonts w:asciiTheme="minorHAnsi" w:hAnsiTheme="minorHAnsi" w:cstheme="minorHAnsi"/>
        </w:rPr>
      </w:pPr>
    </w:p>
    <w:p w14:paraId="7773175A" w14:textId="77777777" w:rsidR="003B2652" w:rsidRPr="00813423" w:rsidRDefault="003B2652" w:rsidP="00970764">
      <w:pPr>
        <w:rPr>
          <w:rFonts w:asciiTheme="minorHAnsi" w:hAnsiTheme="minorHAnsi" w:cstheme="minorHAnsi"/>
        </w:rPr>
      </w:pPr>
    </w:p>
    <w:p w14:paraId="49442A45" w14:textId="77777777" w:rsidR="003B2652" w:rsidRPr="00813423" w:rsidRDefault="003B2652" w:rsidP="00970764">
      <w:pPr>
        <w:rPr>
          <w:rFonts w:asciiTheme="minorHAnsi" w:hAnsiTheme="minorHAnsi" w:cstheme="minorHAnsi"/>
        </w:rPr>
      </w:pPr>
    </w:p>
    <w:p w14:paraId="57166C3C" w14:textId="54482AA3" w:rsidR="00E05A7D" w:rsidRPr="00813423" w:rsidRDefault="00E05A7D" w:rsidP="00970764">
      <w:pPr>
        <w:rPr>
          <w:rFonts w:asciiTheme="minorHAnsi" w:hAnsiTheme="minorHAnsi" w:cstheme="minorHAnsi"/>
        </w:rPr>
      </w:pPr>
    </w:p>
    <w:p w14:paraId="12432B77" w14:textId="4A866B0F" w:rsidR="000705DF" w:rsidRPr="00813423" w:rsidRDefault="000705DF" w:rsidP="00970764">
      <w:pPr>
        <w:rPr>
          <w:rFonts w:asciiTheme="minorHAnsi" w:hAnsiTheme="minorHAnsi" w:cstheme="minorHAnsi"/>
        </w:rPr>
      </w:pPr>
    </w:p>
    <w:p w14:paraId="21C607A7" w14:textId="7843F2DF" w:rsidR="000C5BC0" w:rsidRPr="00813423" w:rsidRDefault="000C5BC0" w:rsidP="00970764">
      <w:pPr>
        <w:rPr>
          <w:rFonts w:asciiTheme="minorHAnsi" w:hAnsiTheme="minorHAnsi" w:cstheme="minorHAnsi"/>
        </w:rPr>
      </w:pPr>
    </w:p>
    <w:p w14:paraId="61C95643" w14:textId="3FF1CBFE" w:rsidR="000C5BC0" w:rsidRPr="00813423" w:rsidRDefault="000C5BC0" w:rsidP="00970764">
      <w:pPr>
        <w:rPr>
          <w:rFonts w:asciiTheme="minorHAnsi" w:hAnsiTheme="minorHAnsi" w:cstheme="minorHAnsi"/>
        </w:rPr>
      </w:pPr>
    </w:p>
    <w:p w14:paraId="0312D817" w14:textId="77777777" w:rsidR="000705DF" w:rsidRPr="00813423" w:rsidRDefault="000705DF" w:rsidP="00970764">
      <w:pPr>
        <w:rPr>
          <w:rFonts w:asciiTheme="minorHAnsi" w:hAnsiTheme="minorHAnsi" w:cstheme="minorHAnsi"/>
        </w:rPr>
      </w:pPr>
    </w:p>
    <w:p w14:paraId="2FBC5E06" w14:textId="77777777" w:rsidR="00DB2810" w:rsidRPr="00813423" w:rsidRDefault="00DB2810" w:rsidP="00970764">
      <w:pPr>
        <w:rPr>
          <w:rFonts w:asciiTheme="minorHAnsi" w:hAnsiTheme="minorHAnsi" w:cstheme="minorHAnsi"/>
        </w:rPr>
      </w:pPr>
    </w:p>
    <w:p w14:paraId="2612024F" w14:textId="77777777" w:rsidR="00DB2810" w:rsidRPr="00813423" w:rsidRDefault="00DB2810" w:rsidP="00970764">
      <w:pPr>
        <w:rPr>
          <w:rFonts w:asciiTheme="minorHAnsi" w:hAnsiTheme="minorHAnsi" w:cstheme="minorHAnsi"/>
        </w:rPr>
      </w:pPr>
    </w:p>
    <w:p w14:paraId="49E58CAB" w14:textId="77777777" w:rsidR="00DB2810" w:rsidRPr="00813423" w:rsidRDefault="00DB2810" w:rsidP="00970764">
      <w:pPr>
        <w:rPr>
          <w:rFonts w:asciiTheme="minorHAnsi" w:hAnsiTheme="minorHAnsi" w:cstheme="minorHAnsi"/>
        </w:rPr>
      </w:pPr>
    </w:p>
    <w:p w14:paraId="1FC9CF44" w14:textId="77777777" w:rsidR="00DB2810" w:rsidRPr="00813423" w:rsidRDefault="00DB2810" w:rsidP="00970764">
      <w:pPr>
        <w:rPr>
          <w:rFonts w:asciiTheme="minorHAnsi" w:hAnsiTheme="minorHAnsi" w:cstheme="minorHAnsi"/>
        </w:rPr>
      </w:pPr>
    </w:p>
    <w:p w14:paraId="3E7CFA9F" w14:textId="77777777" w:rsidR="00DB2810" w:rsidRPr="00813423" w:rsidRDefault="00DB2810" w:rsidP="00970764">
      <w:pPr>
        <w:rPr>
          <w:rFonts w:asciiTheme="minorHAnsi" w:hAnsiTheme="minorHAnsi" w:cstheme="minorHAnsi"/>
        </w:rPr>
      </w:pPr>
    </w:p>
    <w:p w14:paraId="444FC32F" w14:textId="77777777" w:rsidR="00DB2810" w:rsidRPr="00813423" w:rsidRDefault="00DB2810" w:rsidP="00970764">
      <w:pPr>
        <w:rPr>
          <w:rFonts w:asciiTheme="minorHAnsi" w:hAnsiTheme="minorHAnsi" w:cstheme="minorHAnsi"/>
        </w:rPr>
      </w:pPr>
    </w:p>
    <w:p w14:paraId="6A96321F" w14:textId="77777777" w:rsidR="00DB2810" w:rsidRPr="00813423" w:rsidRDefault="00DB2810" w:rsidP="00970764">
      <w:pPr>
        <w:rPr>
          <w:rFonts w:asciiTheme="minorHAnsi" w:hAnsiTheme="minorHAnsi" w:cstheme="minorHAnsi"/>
        </w:rPr>
      </w:pPr>
    </w:p>
    <w:p w14:paraId="6E9528A5" w14:textId="77777777" w:rsidR="00DB2810" w:rsidRPr="00813423" w:rsidRDefault="00DB2810" w:rsidP="00970764">
      <w:pPr>
        <w:rPr>
          <w:rFonts w:asciiTheme="minorHAnsi" w:hAnsiTheme="minorHAnsi" w:cstheme="minorHAnsi"/>
        </w:rPr>
      </w:pPr>
    </w:p>
    <w:p w14:paraId="56A089E2" w14:textId="77777777" w:rsidR="00DB2810" w:rsidRDefault="00DB2810" w:rsidP="00970764">
      <w:pPr>
        <w:rPr>
          <w:rFonts w:asciiTheme="minorHAnsi" w:hAnsiTheme="minorHAnsi" w:cstheme="minorHAnsi"/>
        </w:rPr>
      </w:pPr>
    </w:p>
    <w:p w14:paraId="24805144" w14:textId="77777777" w:rsidR="005C42AC" w:rsidRDefault="005C42AC" w:rsidP="00970764">
      <w:pPr>
        <w:rPr>
          <w:rFonts w:asciiTheme="minorHAnsi" w:hAnsiTheme="minorHAnsi" w:cstheme="minorHAnsi"/>
        </w:rPr>
      </w:pPr>
    </w:p>
    <w:p w14:paraId="76C0C34C" w14:textId="30D430EA" w:rsidR="005C42AC" w:rsidRDefault="005C42AC" w:rsidP="00970764">
      <w:pPr>
        <w:rPr>
          <w:rFonts w:asciiTheme="minorHAnsi" w:hAnsiTheme="minorHAnsi" w:cstheme="minorHAnsi"/>
        </w:rPr>
      </w:pPr>
      <w:r>
        <w:rPr>
          <w:rFonts w:asciiTheme="minorHAnsi" w:hAnsiTheme="minorHAnsi" w:cstheme="minorHAnsi"/>
        </w:rPr>
        <w:t xml:space="preserve">Različica: </w:t>
      </w:r>
      <w:r w:rsidR="0084246C">
        <w:rPr>
          <w:rFonts w:asciiTheme="minorHAnsi" w:hAnsiTheme="minorHAnsi" w:cstheme="minorHAnsi"/>
        </w:rPr>
        <w:t>18</w:t>
      </w:r>
      <w:r w:rsidR="009C708F">
        <w:rPr>
          <w:rFonts w:asciiTheme="minorHAnsi" w:hAnsiTheme="minorHAnsi" w:cstheme="minorHAnsi"/>
        </w:rPr>
        <w:t>. 2</w:t>
      </w:r>
      <w:r>
        <w:rPr>
          <w:rFonts w:asciiTheme="minorHAnsi" w:hAnsiTheme="minorHAnsi" w:cstheme="minorHAnsi"/>
        </w:rPr>
        <w:t>. 202</w:t>
      </w:r>
      <w:r w:rsidR="009C708F">
        <w:rPr>
          <w:rFonts w:asciiTheme="minorHAnsi" w:hAnsiTheme="minorHAnsi" w:cstheme="minorHAnsi"/>
        </w:rPr>
        <w:t>6</w:t>
      </w:r>
    </w:p>
    <w:p w14:paraId="3E9556C9" w14:textId="77777777" w:rsidR="0084246C" w:rsidRDefault="0084246C" w:rsidP="102E5141">
      <w:pPr>
        <w:spacing w:after="0"/>
        <w:rPr>
          <w:rFonts w:asciiTheme="minorHAnsi" w:hAnsiTheme="minorHAnsi" w:cstheme="minorHAnsi"/>
          <w:b/>
          <w:bCs/>
          <w:sz w:val="22"/>
          <w:szCs w:val="22"/>
        </w:rPr>
      </w:pPr>
    </w:p>
    <w:p w14:paraId="3E4AFEEB" w14:textId="7ECDF74E" w:rsidR="00D862C3" w:rsidRPr="00374B1E" w:rsidRDefault="00D862C3" w:rsidP="102E5141">
      <w:pPr>
        <w:spacing w:after="0"/>
        <w:rPr>
          <w:rFonts w:asciiTheme="minorHAnsi" w:hAnsiTheme="minorHAnsi" w:cstheme="minorHAnsi"/>
          <w:b/>
          <w:bCs/>
          <w:sz w:val="22"/>
          <w:szCs w:val="22"/>
        </w:rPr>
      </w:pPr>
      <w:r w:rsidRPr="00374B1E">
        <w:rPr>
          <w:rFonts w:asciiTheme="minorHAnsi" w:hAnsiTheme="minorHAnsi" w:cstheme="minorHAnsi"/>
          <w:b/>
          <w:bCs/>
          <w:sz w:val="22"/>
          <w:szCs w:val="22"/>
        </w:rPr>
        <w:lastRenderedPageBreak/>
        <w:t>Kazalo</w:t>
      </w:r>
      <w:r w:rsidR="00425C0B" w:rsidRPr="00374B1E">
        <w:rPr>
          <w:rFonts w:asciiTheme="minorHAnsi" w:hAnsiTheme="minorHAnsi" w:cstheme="minorHAnsi"/>
          <w:b/>
          <w:bCs/>
          <w:sz w:val="22"/>
          <w:szCs w:val="22"/>
        </w:rPr>
        <w:t xml:space="preserve"> </w:t>
      </w:r>
    </w:p>
    <w:p w14:paraId="585E7F56" w14:textId="77777777" w:rsidR="00425C0B" w:rsidRPr="00374B1E" w:rsidRDefault="00425C0B" w:rsidP="102E5141">
      <w:pPr>
        <w:spacing w:after="0"/>
        <w:rPr>
          <w:rFonts w:asciiTheme="minorHAnsi" w:hAnsiTheme="minorHAnsi" w:cstheme="minorHAnsi"/>
        </w:rPr>
      </w:pPr>
    </w:p>
    <w:sdt>
      <w:sdtPr>
        <w:rPr>
          <w:rFonts w:asciiTheme="minorHAnsi" w:hAnsiTheme="minorHAnsi" w:cstheme="minorHAnsi"/>
          <w:b w:val="0"/>
          <w:noProof w:val="0"/>
          <w:sz w:val="20"/>
          <w:szCs w:val="20"/>
        </w:rPr>
        <w:id w:val="-2033950717"/>
        <w:docPartObj>
          <w:docPartGallery w:val="Table of Contents"/>
          <w:docPartUnique/>
        </w:docPartObj>
      </w:sdtPr>
      <w:sdtEndPr>
        <w:rPr>
          <w:rFonts w:cstheme="minorBidi"/>
        </w:rPr>
      </w:sdtEndPr>
      <w:sdtContent>
        <w:p w14:paraId="7C7574BD" w14:textId="4FFEAFDF" w:rsidR="008154CF" w:rsidRPr="008154CF" w:rsidRDefault="00A43B39">
          <w:pPr>
            <w:pStyle w:val="TOC1"/>
            <w:rPr>
              <w:rFonts w:ascii="Calibri" w:eastAsiaTheme="minorEastAsia" w:hAnsi="Calibri" w:cs="Calibri"/>
              <w:b w:val="0"/>
              <w:kern w:val="2"/>
              <w:sz w:val="20"/>
              <w:szCs w:val="20"/>
              <w:lang w:eastAsia="sl-SI"/>
              <w14:ligatures w14:val="standardContextual"/>
            </w:rPr>
          </w:pPr>
          <w:r w:rsidRPr="008154CF">
            <w:rPr>
              <w:rFonts w:asciiTheme="minorHAnsi" w:hAnsiTheme="minorHAnsi" w:cstheme="minorHAnsi"/>
              <w:b w:val="0"/>
              <w:sz w:val="20"/>
              <w:szCs w:val="20"/>
            </w:rPr>
            <w:fldChar w:fldCharType="begin"/>
          </w:r>
          <w:r w:rsidRPr="008154CF">
            <w:rPr>
              <w:rFonts w:asciiTheme="minorHAnsi" w:hAnsiTheme="minorHAnsi" w:cstheme="minorHAnsi"/>
              <w:b w:val="0"/>
              <w:sz w:val="20"/>
              <w:szCs w:val="20"/>
            </w:rPr>
            <w:instrText xml:space="preserve"> TOC \o "1-3" \h \z \u </w:instrText>
          </w:r>
          <w:r w:rsidRPr="008154CF">
            <w:rPr>
              <w:rFonts w:asciiTheme="minorHAnsi" w:hAnsiTheme="minorHAnsi" w:cstheme="minorHAnsi"/>
              <w:b w:val="0"/>
              <w:sz w:val="20"/>
              <w:szCs w:val="20"/>
            </w:rPr>
            <w:fldChar w:fldCharType="separate"/>
          </w:r>
          <w:hyperlink w:anchor="_Toc221016585" w:history="1">
            <w:r w:rsidR="008154CF" w:rsidRPr="008154CF">
              <w:rPr>
                <w:rStyle w:val="Hyperlink"/>
                <w:rFonts w:ascii="Calibri" w:hAnsi="Calibri" w:cs="Calibri"/>
                <w:b w:val="0"/>
                <w:sz w:val="20"/>
                <w:szCs w:val="20"/>
              </w:rPr>
              <w:t>1 Uvod</w:t>
            </w:r>
            <w:r w:rsidR="008154CF" w:rsidRPr="008154CF">
              <w:rPr>
                <w:rFonts w:ascii="Calibri" w:hAnsi="Calibri" w:cs="Calibri"/>
                <w:b w:val="0"/>
                <w:webHidden/>
                <w:sz w:val="20"/>
                <w:szCs w:val="20"/>
              </w:rPr>
              <w:tab/>
            </w:r>
            <w:r w:rsidR="008154CF" w:rsidRPr="008154CF">
              <w:rPr>
                <w:rFonts w:ascii="Calibri" w:hAnsi="Calibri" w:cs="Calibri"/>
                <w:b w:val="0"/>
                <w:webHidden/>
                <w:sz w:val="20"/>
                <w:szCs w:val="20"/>
              </w:rPr>
              <w:fldChar w:fldCharType="begin"/>
            </w:r>
            <w:r w:rsidR="008154CF" w:rsidRPr="008154CF">
              <w:rPr>
                <w:rFonts w:ascii="Calibri" w:hAnsi="Calibri" w:cs="Calibri"/>
                <w:b w:val="0"/>
                <w:webHidden/>
                <w:sz w:val="20"/>
                <w:szCs w:val="20"/>
              </w:rPr>
              <w:instrText xml:space="preserve"> PAGEREF _Toc221016585 \h </w:instrText>
            </w:r>
            <w:r w:rsidR="008154CF" w:rsidRPr="008154CF">
              <w:rPr>
                <w:rFonts w:ascii="Calibri" w:hAnsi="Calibri" w:cs="Calibri"/>
                <w:b w:val="0"/>
                <w:webHidden/>
                <w:sz w:val="20"/>
                <w:szCs w:val="20"/>
              </w:rPr>
            </w:r>
            <w:r w:rsidR="008154CF" w:rsidRPr="008154CF">
              <w:rPr>
                <w:rFonts w:ascii="Calibri" w:hAnsi="Calibri" w:cs="Calibri"/>
                <w:b w:val="0"/>
                <w:webHidden/>
                <w:sz w:val="20"/>
                <w:szCs w:val="20"/>
              </w:rPr>
              <w:fldChar w:fldCharType="separate"/>
            </w:r>
            <w:r w:rsidR="007318D5">
              <w:rPr>
                <w:rFonts w:ascii="Calibri" w:hAnsi="Calibri" w:cs="Calibri"/>
                <w:b w:val="0"/>
                <w:webHidden/>
                <w:sz w:val="20"/>
                <w:szCs w:val="20"/>
              </w:rPr>
              <w:t>3</w:t>
            </w:r>
            <w:r w:rsidR="008154CF" w:rsidRPr="008154CF">
              <w:rPr>
                <w:rFonts w:ascii="Calibri" w:hAnsi="Calibri" w:cs="Calibri"/>
                <w:b w:val="0"/>
                <w:webHidden/>
                <w:sz w:val="20"/>
                <w:szCs w:val="20"/>
              </w:rPr>
              <w:fldChar w:fldCharType="end"/>
            </w:r>
          </w:hyperlink>
        </w:p>
        <w:p w14:paraId="410C7776" w14:textId="41378C55" w:rsidR="008154CF" w:rsidRPr="008154CF" w:rsidRDefault="008154CF">
          <w:pPr>
            <w:pStyle w:val="TOC1"/>
            <w:rPr>
              <w:rFonts w:ascii="Calibri" w:eastAsiaTheme="minorEastAsia" w:hAnsi="Calibri" w:cs="Calibri"/>
              <w:b w:val="0"/>
              <w:kern w:val="2"/>
              <w:sz w:val="20"/>
              <w:szCs w:val="20"/>
              <w:lang w:eastAsia="sl-SI"/>
              <w14:ligatures w14:val="standardContextual"/>
            </w:rPr>
          </w:pPr>
          <w:hyperlink w:anchor="_Toc221016586" w:history="1">
            <w:r w:rsidRPr="008154CF">
              <w:rPr>
                <w:rStyle w:val="Hyperlink"/>
                <w:rFonts w:ascii="Calibri" w:hAnsi="Calibri" w:cs="Calibri"/>
                <w:b w:val="0"/>
                <w:i/>
                <w:iCs/>
                <w:sz w:val="20"/>
                <w:szCs w:val="20"/>
              </w:rPr>
              <w:t xml:space="preserve">2 </w:t>
            </w:r>
            <w:r w:rsidRPr="008154CF">
              <w:rPr>
                <w:rStyle w:val="Hyperlink"/>
                <w:rFonts w:ascii="Calibri" w:hAnsi="Calibri" w:cs="Calibri"/>
                <w:b w:val="0"/>
                <w:sz w:val="20"/>
                <w:szCs w:val="20"/>
              </w:rPr>
              <w:t>Tehnične zahteve za vzpostavitev, delovanje, upravljanje in vzdrževanje javno dostopnih PM velikih moči za polnjenje EV</w:t>
            </w:r>
            <w:r w:rsidRPr="008154CF">
              <w:rPr>
                <w:rFonts w:ascii="Calibri" w:hAnsi="Calibri" w:cs="Calibri"/>
                <w:b w:val="0"/>
                <w:webHidden/>
                <w:sz w:val="20"/>
                <w:szCs w:val="20"/>
              </w:rPr>
              <w:tab/>
            </w:r>
            <w:r w:rsidRPr="008154CF">
              <w:rPr>
                <w:rFonts w:ascii="Calibri" w:hAnsi="Calibri" w:cs="Calibri"/>
                <w:b w:val="0"/>
                <w:webHidden/>
                <w:sz w:val="20"/>
                <w:szCs w:val="20"/>
              </w:rPr>
              <w:fldChar w:fldCharType="begin"/>
            </w:r>
            <w:r w:rsidRPr="008154CF">
              <w:rPr>
                <w:rFonts w:ascii="Calibri" w:hAnsi="Calibri" w:cs="Calibri"/>
                <w:b w:val="0"/>
                <w:webHidden/>
                <w:sz w:val="20"/>
                <w:szCs w:val="20"/>
              </w:rPr>
              <w:instrText xml:space="preserve"> PAGEREF _Toc221016586 \h </w:instrText>
            </w:r>
            <w:r w:rsidRPr="008154CF">
              <w:rPr>
                <w:rFonts w:ascii="Calibri" w:hAnsi="Calibri" w:cs="Calibri"/>
                <w:b w:val="0"/>
                <w:webHidden/>
                <w:sz w:val="20"/>
                <w:szCs w:val="20"/>
              </w:rPr>
            </w:r>
            <w:r w:rsidRPr="008154CF">
              <w:rPr>
                <w:rFonts w:ascii="Calibri" w:hAnsi="Calibri" w:cs="Calibri"/>
                <w:b w:val="0"/>
                <w:webHidden/>
                <w:sz w:val="20"/>
                <w:szCs w:val="20"/>
              </w:rPr>
              <w:fldChar w:fldCharType="separate"/>
            </w:r>
            <w:r w:rsidR="007318D5">
              <w:rPr>
                <w:rFonts w:ascii="Calibri" w:hAnsi="Calibri" w:cs="Calibri"/>
                <w:b w:val="0"/>
                <w:webHidden/>
                <w:sz w:val="20"/>
                <w:szCs w:val="20"/>
              </w:rPr>
              <w:t>6</w:t>
            </w:r>
            <w:r w:rsidRPr="008154CF">
              <w:rPr>
                <w:rFonts w:ascii="Calibri" w:hAnsi="Calibri" w:cs="Calibri"/>
                <w:b w:val="0"/>
                <w:webHidden/>
                <w:sz w:val="20"/>
                <w:szCs w:val="20"/>
              </w:rPr>
              <w:fldChar w:fldCharType="end"/>
            </w:r>
          </w:hyperlink>
        </w:p>
        <w:p w14:paraId="164FCD00" w14:textId="608C1A69" w:rsidR="008154CF" w:rsidRPr="008154CF" w:rsidRDefault="008154CF">
          <w:pPr>
            <w:pStyle w:val="TOC1"/>
            <w:rPr>
              <w:rFonts w:ascii="Calibri" w:eastAsiaTheme="minorEastAsia" w:hAnsi="Calibri" w:cs="Calibri"/>
              <w:b w:val="0"/>
              <w:kern w:val="2"/>
              <w:sz w:val="20"/>
              <w:szCs w:val="20"/>
              <w:lang w:eastAsia="sl-SI"/>
              <w14:ligatures w14:val="standardContextual"/>
            </w:rPr>
          </w:pPr>
          <w:hyperlink w:anchor="_Toc221016587" w:history="1">
            <w:r w:rsidRPr="008154CF">
              <w:rPr>
                <w:rStyle w:val="Hyperlink"/>
                <w:rFonts w:ascii="Calibri" w:hAnsi="Calibri" w:cs="Calibri"/>
                <w:b w:val="0"/>
                <w:sz w:val="20"/>
                <w:szCs w:val="20"/>
              </w:rPr>
              <w:t>3 Zahteve za zasnovo javno dostopnih polnilnih parkov  velikih moči za polnjenje EV</w:t>
            </w:r>
            <w:r w:rsidRPr="008154CF">
              <w:rPr>
                <w:rFonts w:ascii="Calibri" w:hAnsi="Calibri" w:cs="Calibri"/>
                <w:b w:val="0"/>
                <w:webHidden/>
                <w:sz w:val="20"/>
                <w:szCs w:val="20"/>
              </w:rPr>
              <w:tab/>
            </w:r>
            <w:r w:rsidRPr="008154CF">
              <w:rPr>
                <w:rFonts w:ascii="Calibri" w:hAnsi="Calibri" w:cs="Calibri"/>
                <w:b w:val="0"/>
                <w:webHidden/>
                <w:sz w:val="20"/>
                <w:szCs w:val="20"/>
              </w:rPr>
              <w:fldChar w:fldCharType="begin"/>
            </w:r>
            <w:r w:rsidRPr="008154CF">
              <w:rPr>
                <w:rFonts w:ascii="Calibri" w:hAnsi="Calibri" w:cs="Calibri"/>
                <w:b w:val="0"/>
                <w:webHidden/>
                <w:sz w:val="20"/>
                <w:szCs w:val="20"/>
              </w:rPr>
              <w:instrText xml:space="preserve"> PAGEREF _Toc221016587 \h </w:instrText>
            </w:r>
            <w:r w:rsidRPr="008154CF">
              <w:rPr>
                <w:rFonts w:ascii="Calibri" w:hAnsi="Calibri" w:cs="Calibri"/>
                <w:b w:val="0"/>
                <w:webHidden/>
                <w:sz w:val="20"/>
                <w:szCs w:val="20"/>
              </w:rPr>
            </w:r>
            <w:r w:rsidRPr="008154CF">
              <w:rPr>
                <w:rFonts w:ascii="Calibri" w:hAnsi="Calibri" w:cs="Calibri"/>
                <w:b w:val="0"/>
                <w:webHidden/>
                <w:sz w:val="20"/>
                <w:szCs w:val="20"/>
              </w:rPr>
              <w:fldChar w:fldCharType="separate"/>
            </w:r>
            <w:r w:rsidR="007318D5">
              <w:rPr>
                <w:rFonts w:ascii="Calibri" w:hAnsi="Calibri" w:cs="Calibri"/>
                <w:b w:val="0"/>
                <w:webHidden/>
                <w:sz w:val="20"/>
                <w:szCs w:val="20"/>
              </w:rPr>
              <w:t>10</w:t>
            </w:r>
            <w:r w:rsidRPr="008154CF">
              <w:rPr>
                <w:rFonts w:ascii="Calibri" w:hAnsi="Calibri" w:cs="Calibri"/>
                <w:b w:val="0"/>
                <w:webHidden/>
                <w:sz w:val="20"/>
                <w:szCs w:val="20"/>
              </w:rPr>
              <w:fldChar w:fldCharType="end"/>
            </w:r>
          </w:hyperlink>
        </w:p>
        <w:p w14:paraId="7A58E962" w14:textId="0E783865" w:rsidR="0086720C" w:rsidRPr="00813423" w:rsidRDefault="00A43B39" w:rsidP="102E5141">
          <w:pPr>
            <w:spacing w:after="0" w:line="312" w:lineRule="auto"/>
            <w:jc w:val="left"/>
            <w:rPr>
              <w:rFonts w:asciiTheme="minorHAnsi" w:hAnsiTheme="minorHAnsi" w:cstheme="minorBidi"/>
            </w:rPr>
          </w:pPr>
          <w:r w:rsidRPr="008154CF">
            <w:rPr>
              <w:rFonts w:asciiTheme="minorHAnsi" w:hAnsiTheme="minorHAnsi" w:cstheme="minorHAnsi"/>
              <w:noProof/>
            </w:rPr>
            <w:fldChar w:fldCharType="end"/>
          </w:r>
        </w:p>
      </w:sdtContent>
    </w:sdt>
    <w:p w14:paraId="0E7FBD35" w14:textId="78AEA9AE" w:rsidR="007C0BE9" w:rsidRPr="00813423" w:rsidRDefault="000C0D3B" w:rsidP="004E20F5">
      <w:pPr>
        <w:spacing w:after="0"/>
        <w:rPr>
          <w:rFonts w:asciiTheme="minorHAnsi" w:hAnsiTheme="minorHAnsi" w:cstheme="minorHAnsi"/>
        </w:rPr>
      </w:pPr>
      <w:r w:rsidRPr="00813423">
        <w:rPr>
          <w:rFonts w:asciiTheme="minorHAnsi" w:hAnsiTheme="minorHAnsi" w:cstheme="minorHAnsi"/>
          <w:b/>
          <w:sz w:val="22"/>
          <w:szCs w:val="22"/>
        </w:rPr>
        <w:t>Seznam</w:t>
      </w:r>
      <w:r w:rsidR="00E92602" w:rsidRPr="00813423">
        <w:rPr>
          <w:rFonts w:asciiTheme="minorHAnsi" w:hAnsiTheme="minorHAnsi" w:cstheme="minorHAnsi"/>
          <w:b/>
          <w:sz w:val="22"/>
          <w:szCs w:val="22"/>
        </w:rPr>
        <w:t xml:space="preserve"> pojmov</w:t>
      </w:r>
      <w:r w:rsidR="00B733EC" w:rsidRPr="00813423">
        <w:rPr>
          <w:rFonts w:asciiTheme="minorHAnsi" w:hAnsiTheme="minorHAnsi" w:cstheme="minorHAnsi"/>
          <w:b/>
          <w:sz w:val="22"/>
          <w:szCs w:val="22"/>
        </w:rPr>
        <w:t xml:space="preserve"> in kratic</w:t>
      </w:r>
    </w:p>
    <w:p w14:paraId="07976F51" w14:textId="77777777" w:rsidR="00E92602" w:rsidRPr="004E20F5" w:rsidRDefault="00E92602" w:rsidP="00E92602">
      <w:pPr>
        <w:pStyle w:val="Default"/>
        <w:rPr>
          <w:rFonts w:asciiTheme="minorHAnsi" w:hAnsiTheme="minorHAnsi" w:cstheme="minorHAnsi"/>
          <w:sz w:val="20"/>
          <w:szCs w:val="20"/>
        </w:rPr>
      </w:pPr>
    </w:p>
    <w:p w14:paraId="34E41E39" w14:textId="30C827E0" w:rsidR="00FB08EE" w:rsidRPr="00813423" w:rsidRDefault="00FB08EE">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 xml:space="preserve">AC </w:t>
      </w:r>
      <w:r w:rsidR="00BC1E45">
        <w:rPr>
          <w:rFonts w:asciiTheme="minorHAnsi" w:hAnsiTheme="minorHAnsi" w:cstheme="minorHAnsi"/>
          <w:b/>
          <w:bCs/>
          <w:sz w:val="18"/>
          <w:szCs w:val="18"/>
        </w:rPr>
        <w:t xml:space="preserve"> - </w:t>
      </w:r>
      <w:r w:rsidRPr="00813423">
        <w:rPr>
          <w:rFonts w:asciiTheme="minorHAnsi" w:hAnsiTheme="minorHAnsi" w:cstheme="minorHAnsi"/>
          <w:sz w:val="18"/>
          <w:szCs w:val="18"/>
        </w:rPr>
        <w:t xml:space="preserve">izmenični </w:t>
      </w:r>
      <w:r w:rsidR="005637E1">
        <w:rPr>
          <w:rFonts w:asciiTheme="minorHAnsi" w:hAnsiTheme="minorHAnsi" w:cstheme="minorHAnsi"/>
          <w:sz w:val="18"/>
          <w:szCs w:val="18"/>
        </w:rPr>
        <w:t xml:space="preserve">električni </w:t>
      </w:r>
      <w:r w:rsidRPr="00813423">
        <w:rPr>
          <w:rFonts w:asciiTheme="minorHAnsi" w:hAnsiTheme="minorHAnsi" w:cstheme="minorHAnsi"/>
          <w:sz w:val="18"/>
          <w:szCs w:val="18"/>
        </w:rPr>
        <w:t>tok;</w:t>
      </w:r>
    </w:p>
    <w:p w14:paraId="7A03B7B9" w14:textId="4884E5E3" w:rsidR="006A78A8" w:rsidRPr="00813423" w:rsidRDefault="006A78A8">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AFIR -</w:t>
      </w:r>
      <w:r w:rsidRPr="00813423">
        <w:rPr>
          <w:rFonts w:asciiTheme="minorHAnsi" w:hAnsiTheme="minorHAnsi" w:cstheme="minorHAnsi"/>
          <w:sz w:val="18"/>
          <w:szCs w:val="18"/>
        </w:rPr>
        <w:t xml:space="preserve"> Uredba (EU) št. 2023/1804 Evropskega parlamenta in sveta z dne 13. septembra 2023 o vzpostavitvi infrastrukture za alternativna goriva ter razveljavitvi Direktive 2014/94/EU;</w:t>
      </w:r>
    </w:p>
    <w:p w14:paraId="642AAD50" w14:textId="78733DFD" w:rsidR="0032421E" w:rsidRPr="00813423" w:rsidRDefault="0032421E">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AG –</w:t>
      </w:r>
      <w:r w:rsidRPr="00813423">
        <w:rPr>
          <w:rFonts w:asciiTheme="minorHAnsi" w:hAnsiTheme="minorHAnsi" w:cstheme="minorHAnsi"/>
          <w:sz w:val="18"/>
          <w:szCs w:val="18"/>
        </w:rPr>
        <w:t xml:space="preserve"> </w:t>
      </w:r>
      <w:r w:rsidRPr="00813423">
        <w:rPr>
          <w:rFonts w:asciiTheme="minorHAnsi" w:hAnsiTheme="minorHAnsi" w:cstheme="minorHAnsi"/>
          <w:b/>
          <w:bCs/>
          <w:sz w:val="18"/>
          <w:szCs w:val="18"/>
        </w:rPr>
        <w:t>alternativno gorivo;</w:t>
      </w:r>
    </w:p>
    <w:p w14:paraId="40DBE27C" w14:textId="61854F00" w:rsidR="003A3248" w:rsidRPr="00813423" w:rsidRDefault="003A3248">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CPO (</w:t>
      </w:r>
      <w:proofErr w:type="spellStart"/>
      <w:r w:rsidRPr="00813423">
        <w:rPr>
          <w:rFonts w:asciiTheme="minorHAnsi" w:hAnsiTheme="minorHAnsi" w:cstheme="minorHAnsi"/>
          <w:b/>
          <w:bCs/>
          <w:sz w:val="18"/>
          <w:szCs w:val="18"/>
        </w:rPr>
        <w:t>charging</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point</w:t>
      </w:r>
      <w:proofErr w:type="spellEnd"/>
      <w:r w:rsidRPr="00813423">
        <w:rPr>
          <w:rFonts w:asciiTheme="minorHAnsi" w:hAnsiTheme="minorHAnsi" w:cstheme="minorHAnsi"/>
          <w:b/>
          <w:bCs/>
          <w:sz w:val="18"/>
          <w:szCs w:val="18"/>
        </w:rPr>
        <w:t xml:space="preserve"> operator) – </w:t>
      </w:r>
      <w:r w:rsidRPr="00813423">
        <w:rPr>
          <w:rFonts w:asciiTheme="minorHAnsi" w:hAnsiTheme="minorHAnsi" w:cstheme="minorHAnsi"/>
          <w:sz w:val="18"/>
          <w:szCs w:val="18"/>
        </w:rPr>
        <w:t>upravljalec polnilnega mesta</w:t>
      </w:r>
      <w:r w:rsidR="005C17F7" w:rsidRPr="00813423">
        <w:rPr>
          <w:rFonts w:asciiTheme="minorHAnsi" w:hAnsiTheme="minorHAnsi" w:cstheme="minorHAnsi"/>
          <w:sz w:val="18"/>
          <w:szCs w:val="18"/>
        </w:rPr>
        <w:t xml:space="preserve"> pomeni subjekt, ki je odgovoren za upravljanje in delovanje polnilnega mesta, in ki končnim uporabnikom zagotavlja storitev polnjenja, tudi v imenu in za račun ponudnika storitev polnjenja;</w:t>
      </w:r>
    </w:p>
    <w:p w14:paraId="54FABD63" w14:textId="4E4E91B6" w:rsidR="00FB08EE" w:rsidRDefault="00FB08EE">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 xml:space="preserve">DC – </w:t>
      </w:r>
      <w:r w:rsidRPr="00813423">
        <w:rPr>
          <w:rFonts w:asciiTheme="minorHAnsi" w:hAnsiTheme="minorHAnsi" w:cstheme="minorHAnsi"/>
          <w:sz w:val="18"/>
          <w:szCs w:val="18"/>
        </w:rPr>
        <w:t xml:space="preserve">enosmerni </w:t>
      </w:r>
      <w:r w:rsidR="005637E1">
        <w:rPr>
          <w:rFonts w:asciiTheme="minorHAnsi" w:hAnsiTheme="minorHAnsi" w:cstheme="minorHAnsi"/>
          <w:sz w:val="18"/>
          <w:szCs w:val="18"/>
        </w:rPr>
        <w:t xml:space="preserve">električni </w:t>
      </w:r>
      <w:r w:rsidRPr="00813423">
        <w:rPr>
          <w:rFonts w:asciiTheme="minorHAnsi" w:hAnsiTheme="minorHAnsi" w:cstheme="minorHAnsi"/>
          <w:sz w:val="18"/>
          <w:szCs w:val="18"/>
        </w:rPr>
        <w:t>tok;</w:t>
      </w:r>
    </w:p>
    <w:p w14:paraId="4F9A6EFF" w14:textId="63D99320" w:rsidR="00EB6C13" w:rsidRPr="00813423" w:rsidRDefault="00EB6C13" w:rsidP="00EB6C13">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EAFO –</w:t>
      </w:r>
      <w:r w:rsidRPr="00813423">
        <w:rPr>
          <w:rFonts w:asciiTheme="minorHAnsi" w:hAnsiTheme="minorHAnsi" w:cstheme="minorHAnsi"/>
          <w:sz w:val="18"/>
          <w:szCs w:val="18"/>
        </w:rPr>
        <w:t xml:space="preserve"> European Alternative </w:t>
      </w:r>
      <w:r w:rsidRPr="00813423">
        <w:rPr>
          <w:rFonts w:asciiTheme="minorHAnsi" w:hAnsiTheme="minorHAnsi" w:cstheme="minorHAnsi"/>
          <w:sz w:val="18"/>
          <w:szCs w:val="18"/>
          <w:lang w:val="en-GB"/>
        </w:rPr>
        <w:t>Fuels Observatory;</w:t>
      </w:r>
    </w:p>
    <w:p w14:paraId="49B3235D" w14:textId="24E6A7A4" w:rsidR="00ED6884" w:rsidRPr="00813423" w:rsidRDefault="00ED6884">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EMZ –</w:t>
      </w:r>
      <w:r w:rsidRPr="00813423">
        <w:rPr>
          <w:rFonts w:asciiTheme="minorHAnsi" w:hAnsiTheme="minorHAnsi" w:cstheme="minorHAnsi"/>
          <w:sz w:val="18"/>
          <w:szCs w:val="18"/>
        </w:rPr>
        <w:t xml:space="preserve"> elektrom</w:t>
      </w:r>
      <w:r w:rsidR="00601D30" w:rsidRPr="00813423">
        <w:rPr>
          <w:rFonts w:asciiTheme="minorHAnsi" w:hAnsiTheme="minorHAnsi" w:cstheme="minorHAnsi"/>
          <w:sz w:val="18"/>
          <w:szCs w:val="18"/>
        </w:rPr>
        <w:t>a</w:t>
      </w:r>
      <w:r w:rsidRPr="00813423">
        <w:rPr>
          <w:rFonts w:asciiTheme="minorHAnsi" w:hAnsiTheme="minorHAnsi" w:cstheme="minorHAnsi"/>
          <w:sz w:val="18"/>
          <w:szCs w:val="18"/>
        </w:rPr>
        <w:t>gnetna združljivost</w:t>
      </w:r>
      <w:r w:rsidR="00601D30" w:rsidRPr="00813423">
        <w:rPr>
          <w:rFonts w:asciiTheme="minorHAnsi" w:hAnsiTheme="minorHAnsi" w:cstheme="minorHAnsi"/>
          <w:sz w:val="18"/>
          <w:szCs w:val="18"/>
        </w:rPr>
        <w:t xml:space="preserve"> pomeni</w:t>
      </w:r>
      <w:r w:rsidRPr="00813423">
        <w:rPr>
          <w:rFonts w:asciiTheme="minorHAnsi" w:hAnsiTheme="minorHAnsi" w:cstheme="minorHAnsi"/>
          <w:sz w:val="18"/>
          <w:szCs w:val="18"/>
        </w:rPr>
        <w:t xml:space="preserve"> </w:t>
      </w:r>
      <w:r w:rsidR="00601D30" w:rsidRPr="00813423">
        <w:rPr>
          <w:rFonts w:asciiTheme="minorHAnsi" w:hAnsiTheme="minorHAnsi" w:cstheme="minorHAnsi"/>
          <w:sz w:val="18"/>
          <w:szCs w:val="18"/>
        </w:rPr>
        <w:t>lastnost električne naprave</w:t>
      </w:r>
      <w:r w:rsidR="00601D30" w:rsidRPr="00813423">
        <w:rPr>
          <w:rFonts w:asciiTheme="minorHAnsi" w:hAnsiTheme="minorHAnsi" w:cstheme="minorHAnsi"/>
          <w:sz w:val="18"/>
          <w:szCs w:val="18"/>
          <w:shd w:val="clear" w:color="auto" w:fill="FFFFFF"/>
        </w:rPr>
        <w:t>, da v svojem elektromagnetnem okolju deluje na način, da ne proizvaja nesprejemljive elektromagnetne motnje za ostalo opremo v tem okolju;</w:t>
      </w:r>
    </w:p>
    <w:p w14:paraId="777A5A2E" w14:textId="3BF5C9EE" w:rsidR="00C263B4" w:rsidRPr="00813423" w:rsidRDefault="00BC1E45" w:rsidP="00C93D2C">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EV - e</w:t>
      </w:r>
      <w:r w:rsidR="00C263B4" w:rsidRPr="00813423">
        <w:rPr>
          <w:rFonts w:asciiTheme="minorHAnsi" w:hAnsiTheme="minorHAnsi" w:cstheme="minorHAnsi"/>
          <w:b/>
          <w:bCs/>
          <w:sz w:val="18"/>
          <w:szCs w:val="18"/>
        </w:rPr>
        <w:t xml:space="preserve">lektrično vozilo </w:t>
      </w:r>
      <w:r w:rsidR="00C93D2C" w:rsidRPr="00813423">
        <w:rPr>
          <w:rFonts w:asciiTheme="minorHAnsi" w:hAnsiTheme="minorHAnsi" w:cstheme="minorHAnsi"/>
          <w:sz w:val="18"/>
          <w:szCs w:val="18"/>
        </w:rPr>
        <w:t xml:space="preserve">pomeni motorno vozilo, opremljeno s pogonskim sklopom, ki vključuje vsaj en </w:t>
      </w:r>
      <w:proofErr w:type="spellStart"/>
      <w:r w:rsidR="00C93D2C" w:rsidRPr="00813423">
        <w:rPr>
          <w:rFonts w:asciiTheme="minorHAnsi" w:hAnsiTheme="minorHAnsi" w:cstheme="minorHAnsi"/>
          <w:sz w:val="18"/>
          <w:szCs w:val="18"/>
        </w:rPr>
        <w:t>neobroben</w:t>
      </w:r>
      <w:proofErr w:type="spellEnd"/>
      <w:r w:rsidR="00C93D2C" w:rsidRPr="00813423">
        <w:rPr>
          <w:rFonts w:asciiTheme="minorHAnsi" w:hAnsiTheme="minorHAnsi" w:cstheme="minorHAnsi"/>
          <w:sz w:val="18"/>
          <w:szCs w:val="18"/>
        </w:rPr>
        <w:t xml:space="preserve"> električni stroj kot pretvornik energije z električnim sistemom za shranjevanje energije z možnostjo ponovnega polnjenja, ki ga je mogoče zunanje polniti</w:t>
      </w:r>
      <w:r w:rsidR="00C263B4" w:rsidRPr="00813423">
        <w:rPr>
          <w:rFonts w:asciiTheme="minorHAnsi" w:hAnsiTheme="minorHAnsi" w:cstheme="minorHAnsi"/>
          <w:sz w:val="18"/>
          <w:szCs w:val="18"/>
        </w:rPr>
        <w:t>;</w:t>
      </w:r>
    </w:p>
    <w:p w14:paraId="0C9A4150" w14:textId="237C6902" w:rsidR="00300E0D" w:rsidRPr="00813423" w:rsidRDefault="00300E0D" w:rsidP="00C93D2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Evropski standard</w:t>
      </w:r>
      <w:r w:rsidRPr="00813423">
        <w:rPr>
          <w:rFonts w:asciiTheme="minorHAnsi" w:hAnsiTheme="minorHAnsi" w:cstheme="minorHAnsi"/>
          <w:sz w:val="18"/>
          <w:szCs w:val="18"/>
        </w:rPr>
        <w:t xml:space="preserve">  pomeni evropski standard, kot je opredeljen v členu 2, točka 1(b), Uredbe (EU) št. 1025/2012;</w:t>
      </w:r>
    </w:p>
    <w:p w14:paraId="61A23670" w14:textId="13F16366" w:rsidR="000E7727" w:rsidRPr="00A5546F" w:rsidRDefault="004403E5" w:rsidP="00A5546F">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HLC (</w:t>
      </w:r>
      <w:proofErr w:type="spellStart"/>
      <w:r w:rsidR="00BC1E45">
        <w:rPr>
          <w:rFonts w:asciiTheme="minorHAnsi" w:hAnsiTheme="minorHAnsi" w:cstheme="minorHAnsi"/>
          <w:b/>
          <w:bCs/>
          <w:sz w:val="18"/>
          <w:szCs w:val="18"/>
        </w:rPr>
        <w:t>H</w:t>
      </w:r>
      <w:r w:rsidRPr="00813423">
        <w:rPr>
          <w:rFonts w:asciiTheme="minorHAnsi" w:hAnsiTheme="minorHAnsi" w:cstheme="minorHAnsi"/>
          <w:b/>
          <w:bCs/>
          <w:sz w:val="18"/>
          <w:szCs w:val="18"/>
        </w:rPr>
        <w:t>igh</w:t>
      </w:r>
      <w:proofErr w:type="spellEnd"/>
      <w:r w:rsidRPr="00813423">
        <w:rPr>
          <w:rFonts w:asciiTheme="minorHAnsi" w:hAnsiTheme="minorHAnsi" w:cstheme="minorHAnsi"/>
          <w:b/>
          <w:bCs/>
          <w:sz w:val="18"/>
          <w:szCs w:val="18"/>
        </w:rPr>
        <w:t xml:space="preserve"> </w:t>
      </w:r>
      <w:proofErr w:type="spellStart"/>
      <w:r w:rsidR="00BC1E45">
        <w:rPr>
          <w:rFonts w:asciiTheme="minorHAnsi" w:hAnsiTheme="minorHAnsi" w:cstheme="minorHAnsi"/>
          <w:b/>
          <w:bCs/>
          <w:sz w:val="18"/>
          <w:szCs w:val="18"/>
        </w:rPr>
        <w:t>L</w:t>
      </w:r>
      <w:r w:rsidRPr="00813423">
        <w:rPr>
          <w:rFonts w:asciiTheme="minorHAnsi" w:hAnsiTheme="minorHAnsi" w:cstheme="minorHAnsi"/>
          <w:b/>
          <w:bCs/>
          <w:sz w:val="18"/>
          <w:szCs w:val="18"/>
        </w:rPr>
        <w:t>evel</w:t>
      </w:r>
      <w:proofErr w:type="spellEnd"/>
      <w:r w:rsidRPr="00813423">
        <w:rPr>
          <w:rFonts w:asciiTheme="minorHAnsi" w:hAnsiTheme="minorHAnsi" w:cstheme="minorHAnsi"/>
          <w:b/>
          <w:bCs/>
          <w:sz w:val="18"/>
          <w:szCs w:val="18"/>
        </w:rPr>
        <w:t xml:space="preserve"> </w:t>
      </w:r>
      <w:proofErr w:type="spellStart"/>
      <w:r w:rsidR="00BC1E45">
        <w:rPr>
          <w:rFonts w:asciiTheme="minorHAnsi" w:hAnsiTheme="minorHAnsi" w:cstheme="minorHAnsi"/>
          <w:b/>
          <w:bCs/>
          <w:sz w:val="18"/>
          <w:szCs w:val="18"/>
        </w:rPr>
        <w:t>C</w:t>
      </w:r>
      <w:r w:rsidRPr="00813423">
        <w:rPr>
          <w:rFonts w:asciiTheme="minorHAnsi" w:hAnsiTheme="minorHAnsi" w:cstheme="minorHAnsi"/>
          <w:b/>
          <w:bCs/>
          <w:sz w:val="18"/>
          <w:szCs w:val="18"/>
        </w:rPr>
        <w:t>om</w:t>
      </w:r>
      <w:r w:rsidR="006541C5" w:rsidRPr="00813423">
        <w:rPr>
          <w:rFonts w:asciiTheme="minorHAnsi" w:hAnsiTheme="minorHAnsi" w:cstheme="minorHAnsi"/>
          <w:b/>
          <w:bCs/>
          <w:sz w:val="18"/>
          <w:szCs w:val="18"/>
        </w:rPr>
        <w:t>m</w:t>
      </w:r>
      <w:r w:rsidRPr="00813423">
        <w:rPr>
          <w:rFonts w:asciiTheme="minorHAnsi" w:hAnsiTheme="minorHAnsi" w:cstheme="minorHAnsi"/>
          <w:b/>
          <w:bCs/>
          <w:sz w:val="18"/>
          <w:szCs w:val="18"/>
        </w:rPr>
        <w:t>unication</w:t>
      </w:r>
      <w:proofErr w:type="spellEnd"/>
      <w:r w:rsidR="006541C5" w:rsidRPr="00813423">
        <w:rPr>
          <w:rFonts w:asciiTheme="minorHAnsi" w:hAnsiTheme="minorHAnsi" w:cstheme="minorHAnsi"/>
          <w:b/>
          <w:bCs/>
          <w:sz w:val="18"/>
          <w:szCs w:val="18"/>
        </w:rPr>
        <w:t xml:space="preserve">) </w:t>
      </w:r>
      <w:r w:rsidR="006541C5" w:rsidRPr="00813423">
        <w:rPr>
          <w:rFonts w:asciiTheme="minorHAnsi" w:hAnsiTheme="minorHAnsi" w:cstheme="minorHAnsi"/>
          <w:sz w:val="18"/>
          <w:szCs w:val="18"/>
        </w:rPr>
        <w:t>– elektronska komunikacija na visoki ravni;</w:t>
      </w:r>
    </w:p>
    <w:p w14:paraId="459607C6" w14:textId="31BA6812" w:rsidR="000F0561" w:rsidRDefault="000F0561">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IK</w:t>
      </w:r>
      <w:r w:rsidR="0063680C" w:rsidRPr="00813423">
        <w:rPr>
          <w:rFonts w:asciiTheme="minorHAnsi" w:hAnsiTheme="minorHAnsi" w:cstheme="minorHAnsi"/>
          <w:b/>
          <w:bCs/>
          <w:sz w:val="18"/>
          <w:szCs w:val="18"/>
        </w:rPr>
        <w:t>XX</w:t>
      </w:r>
      <w:r w:rsidRPr="00813423">
        <w:rPr>
          <w:rFonts w:asciiTheme="minorHAnsi" w:hAnsiTheme="minorHAnsi" w:cstheme="minorHAnsi"/>
          <w:sz w:val="18"/>
          <w:szCs w:val="18"/>
        </w:rPr>
        <w:t xml:space="preserve"> - stopnja zaščite, ki jo ohišje zagotavlja notranjim električnim komponentam pred zunanjimi mehaničnimi vplivi;</w:t>
      </w:r>
    </w:p>
    <w:p w14:paraId="40FAEF58" w14:textId="16FEADA5" w:rsidR="00E0509A" w:rsidRPr="00813423" w:rsidRDefault="00E0509A">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IMD naprava (</w:t>
      </w:r>
      <w:proofErr w:type="spellStart"/>
      <w:r>
        <w:rPr>
          <w:rFonts w:asciiTheme="minorHAnsi" w:hAnsiTheme="minorHAnsi" w:cstheme="minorHAnsi"/>
          <w:b/>
          <w:bCs/>
          <w:sz w:val="18"/>
          <w:szCs w:val="18"/>
        </w:rPr>
        <w:t>i</w:t>
      </w:r>
      <w:r w:rsidRPr="00E0509A">
        <w:rPr>
          <w:rFonts w:asciiTheme="minorHAnsi" w:hAnsiTheme="minorHAnsi" w:cstheme="minorHAnsi"/>
          <w:b/>
          <w:bCs/>
          <w:sz w:val="18"/>
          <w:szCs w:val="18"/>
        </w:rPr>
        <w:t>solation</w:t>
      </w:r>
      <w:proofErr w:type="spellEnd"/>
      <w:r w:rsidRPr="00E0509A">
        <w:rPr>
          <w:rFonts w:asciiTheme="minorHAnsi" w:hAnsiTheme="minorHAnsi" w:cstheme="minorHAnsi"/>
          <w:b/>
          <w:bCs/>
          <w:sz w:val="18"/>
          <w:szCs w:val="18"/>
        </w:rPr>
        <w:t xml:space="preserve"> </w:t>
      </w:r>
      <w:r>
        <w:rPr>
          <w:rFonts w:asciiTheme="minorHAnsi" w:hAnsiTheme="minorHAnsi" w:cstheme="minorHAnsi"/>
          <w:b/>
          <w:bCs/>
          <w:sz w:val="18"/>
          <w:szCs w:val="18"/>
        </w:rPr>
        <w:t>m</w:t>
      </w:r>
      <w:r w:rsidRPr="00E0509A">
        <w:rPr>
          <w:rFonts w:asciiTheme="minorHAnsi" w:hAnsiTheme="minorHAnsi" w:cstheme="minorHAnsi"/>
          <w:b/>
          <w:bCs/>
          <w:sz w:val="18"/>
          <w:szCs w:val="18"/>
        </w:rPr>
        <w:t xml:space="preserve">onitoring </w:t>
      </w:r>
      <w:r>
        <w:rPr>
          <w:rFonts w:asciiTheme="minorHAnsi" w:hAnsiTheme="minorHAnsi" w:cstheme="minorHAnsi"/>
          <w:b/>
          <w:bCs/>
          <w:sz w:val="18"/>
          <w:szCs w:val="18"/>
        </w:rPr>
        <w:t>d</w:t>
      </w:r>
      <w:r w:rsidRPr="00E0509A">
        <w:rPr>
          <w:rFonts w:asciiTheme="minorHAnsi" w:hAnsiTheme="minorHAnsi" w:cstheme="minorHAnsi"/>
          <w:b/>
          <w:bCs/>
          <w:sz w:val="18"/>
          <w:szCs w:val="18"/>
        </w:rPr>
        <w:t>evice</w:t>
      </w:r>
      <w:r>
        <w:rPr>
          <w:rFonts w:asciiTheme="minorHAnsi" w:hAnsiTheme="minorHAnsi" w:cstheme="minorHAnsi"/>
          <w:b/>
          <w:bCs/>
          <w:sz w:val="18"/>
          <w:szCs w:val="18"/>
        </w:rPr>
        <w:t xml:space="preserve">) </w:t>
      </w:r>
      <w:r w:rsidRPr="00E0509A">
        <w:rPr>
          <w:rFonts w:asciiTheme="minorHAnsi" w:hAnsiTheme="minorHAnsi" w:cstheme="minorHAnsi"/>
          <w:sz w:val="18"/>
          <w:szCs w:val="18"/>
        </w:rPr>
        <w:t>je naprava za nadzor izolacije v električnih sistemih</w:t>
      </w:r>
      <w:r>
        <w:rPr>
          <w:rFonts w:asciiTheme="minorHAnsi" w:hAnsiTheme="minorHAnsi" w:cstheme="minorHAnsi"/>
          <w:b/>
          <w:bCs/>
          <w:sz w:val="18"/>
          <w:szCs w:val="18"/>
        </w:rPr>
        <w:t>;</w:t>
      </w:r>
    </w:p>
    <w:p w14:paraId="460099C0" w14:textId="49914075" w:rsidR="00B559E7" w:rsidRPr="00813423" w:rsidRDefault="00B559E7" w:rsidP="102E5141">
      <w:pPr>
        <w:pStyle w:val="ListParagraph"/>
        <w:numPr>
          <w:ilvl w:val="0"/>
          <w:numId w:val="2"/>
        </w:numPr>
        <w:spacing w:after="0" w:line="312" w:lineRule="auto"/>
        <w:rPr>
          <w:rFonts w:asciiTheme="minorHAnsi" w:hAnsiTheme="minorHAnsi" w:cstheme="minorBidi"/>
          <w:sz w:val="18"/>
          <w:szCs w:val="18"/>
        </w:rPr>
      </w:pPr>
      <w:r w:rsidRPr="102E5141">
        <w:rPr>
          <w:rFonts w:asciiTheme="minorHAnsi" w:hAnsiTheme="minorHAnsi" w:cstheme="minorBidi"/>
          <w:b/>
          <w:bCs/>
          <w:sz w:val="18"/>
          <w:szCs w:val="18"/>
        </w:rPr>
        <w:t>IP</w:t>
      </w:r>
      <w:r w:rsidR="0063680C" w:rsidRPr="102E5141">
        <w:rPr>
          <w:rFonts w:asciiTheme="minorHAnsi" w:hAnsiTheme="minorHAnsi" w:cstheme="minorBidi"/>
          <w:b/>
          <w:bCs/>
          <w:sz w:val="18"/>
          <w:szCs w:val="18"/>
        </w:rPr>
        <w:t>XX</w:t>
      </w:r>
      <w:r w:rsidRPr="102E5141">
        <w:rPr>
          <w:rFonts w:asciiTheme="minorHAnsi" w:hAnsiTheme="minorHAnsi" w:cstheme="minorBidi"/>
          <w:b/>
          <w:bCs/>
          <w:sz w:val="18"/>
          <w:szCs w:val="18"/>
        </w:rPr>
        <w:t xml:space="preserve"> </w:t>
      </w:r>
      <w:r w:rsidRPr="102E5141">
        <w:rPr>
          <w:rFonts w:asciiTheme="minorHAnsi" w:hAnsiTheme="minorHAnsi" w:cstheme="minorBidi"/>
          <w:sz w:val="18"/>
          <w:szCs w:val="18"/>
        </w:rPr>
        <w:t>– stopnja zaščite, ki jo ohišje</w:t>
      </w:r>
      <w:r w:rsidR="181371C3" w:rsidRPr="102E5141">
        <w:rPr>
          <w:rFonts w:asciiTheme="minorHAnsi" w:hAnsiTheme="minorHAnsi" w:cstheme="minorBidi"/>
          <w:sz w:val="18"/>
          <w:szCs w:val="18"/>
        </w:rPr>
        <w:t xml:space="preserve">/priključek </w:t>
      </w:r>
      <w:r w:rsidRPr="102E5141">
        <w:rPr>
          <w:rFonts w:asciiTheme="minorHAnsi" w:hAnsiTheme="minorHAnsi" w:cstheme="minorBidi"/>
          <w:sz w:val="18"/>
          <w:szCs w:val="18"/>
        </w:rPr>
        <w:t xml:space="preserve">zagotavlja notranjim električnim komponentam pred </w:t>
      </w:r>
      <w:r w:rsidR="000F0561" w:rsidRPr="102E5141">
        <w:rPr>
          <w:rFonts w:asciiTheme="minorHAnsi" w:hAnsiTheme="minorHAnsi" w:cstheme="minorBidi"/>
          <w:sz w:val="18"/>
          <w:szCs w:val="18"/>
        </w:rPr>
        <w:t xml:space="preserve">vdorom </w:t>
      </w:r>
      <w:r w:rsidRPr="102E5141">
        <w:rPr>
          <w:rFonts w:asciiTheme="minorHAnsi" w:hAnsiTheme="minorHAnsi" w:cstheme="minorBidi"/>
          <w:sz w:val="18"/>
          <w:szCs w:val="18"/>
        </w:rPr>
        <w:t>trdi</w:t>
      </w:r>
      <w:r w:rsidR="000F0561" w:rsidRPr="102E5141">
        <w:rPr>
          <w:rFonts w:asciiTheme="minorHAnsi" w:hAnsiTheme="minorHAnsi" w:cstheme="minorBidi"/>
          <w:sz w:val="18"/>
          <w:szCs w:val="18"/>
        </w:rPr>
        <w:t>h</w:t>
      </w:r>
      <w:r w:rsidRPr="102E5141">
        <w:rPr>
          <w:rFonts w:asciiTheme="minorHAnsi" w:hAnsiTheme="minorHAnsi" w:cstheme="minorBidi"/>
          <w:sz w:val="18"/>
          <w:szCs w:val="18"/>
        </w:rPr>
        <w:t xml:space="preserve"> in tek</w:t>
      </w:r>
      <w:r w:rsidR="000F0561" w:rsidRPr="102E5141">
        <w:rPr>
          <w:rFonts w:asciiTheme="minorHAnsi" w:hAnsiTheme="minorHAnsi" w:cstheme="minorBidi"/>
          <w:sz w:val="18"/>
          <w:szCs w:val="18"/>
        </w:rPr>
        <w:t>očih snovi;</w:t>
      </w:r>
    </w:p>
    <w:p w14:paraId="14296396" w14:textId="78852200" w:rsidR="008462D5" w:rsidRDefault="008462D5" w:rsidP="008462D5">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Izhodna moč</w:t>
      </w:r>
      <w:r w:rsidR="00B658F2" w:rsidRPr="00813423">
        <w:rPr>
          <w:rFonts w:asciiTheme="minorHAnsi" w:hAnsiTheme="minorHAnsi" w:cstheme="minorHAnsi"/>
          <w:b/>
          <w:bCs/>
          <w:sz w:val="18"/>
          <w:szCs w:val="18"/>
        </w:rPr>
        <w:t xml:space="preserve"> polnilnega mesta</w:t>
      </w:r>
      <w:r w:rsidRPr="00813423">
        <w:rPr>
          <w:rFonts w:asciiTheme="minorHAnsi" w:hAnsiTheme="minorHAnsi" w:cstheme="minorHAnsi"/>
          <w:b/>
          <w:bCs/>
          <w:sz w:val="18"/>
          <w:szCs w:val="18"/>
        </w:rPr>
        <w:t xml:space="preserve"> </w:t>
      </w:r>
      <w:r w:rsidRPr="00813423">
        <w:rPr>
          <w:rFonts w:asciiTheme="minorHAnsi" w:hAnsiTheme="minorHAnsi" w:cstheme="minorHAnsi"/>
          <w:sz w:val="18"/>
          <w:szCs w:val="18"/>
        </w:rPr>
        <w:t>- teoretično največja moč, izraženo v kW, ki jo lahko polnilno mesto dobavlja vozilom, priključenim na to polnilno mesto;</w:t>
      </w:r>
    </w:p>
    <w:p w14:paraId="4878FBFD" w14:textId="6435A175" w:rsidR="00CA0160" w:rsidRPr="00813423" w:rsidRDefault="00CA0160" w:rsidP="008462D5">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 xml:space="preserve">Izhodna moč polnilnega parka  </w:t>
      </w:r>
      <w:r w:rsidRPr="00CA0160">
        <w:rPr>
          <w:rFonts w:asciiTheme="minorHAnsi" w:hAnsiTheme="minorHAnsi" w:cstheme="minorHAnsi"/>
          <w:sz w:val="18"/>
          <w:szCs w:val="18"/>
        </w:rPr>
        <w:t>-</w:t>
      </w:r>
      <w:r>
        <w:rPr>
          <w:rFonts w:asciiTheme="minorHAnsi" w:hAnsiTheme="minorHAnsi" w:cstheme="minorHAnsi"/>
          <w:sz w:val="18"/>
          <w:szCs w:val="18"/>
        </w:rPr>
        <w:t xml:space="preserve"> vsota vseh izhodnih moči polnilnih mest v tem polnilnem parku;</w:t>
      </w:r>
    </w:p>
    <w:p w14:paraId="1303577A" w14:textId="21D162B2" w:rsidR="00B733EC" w:rsidRPr="00813423" w:rsidRDefault="00B733E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Javno dostopna polnilna infrastruktura</w:t>
      </w:r>
      <w:r w:rsidRPr="00813423">
        <w:rPr>
          <w:rFonts w:asciiTheme="minorHAnsi" w:hAnsiTheme="minorHAnsi" w:cstheme="minorHAnsi"/>
          <w:sz w:val="18"/>
          <w:szCs w:val="18"/>
        </w:rPr>
        <w:t xml:space="preserve"> je vzpostavljena na lokaciji ali v prostorih, odprtih za širšo javnost, ne glede na to, ali je polnilna infrastruktura na javnem ali zasebnem zemljišču, ali se uporabljajo omejitve ali pogoji v smislu dostopa do lokacije ali prostora in ne glede na veljavne pogoje uporabe polnilne infrastrukture;</w:t>
      </w:r>
    </w:p>
    <w:p w14:paraId="12859323" w14:textId="4DF022E0" w:rsidR="00AA5951" w:rsidRPr="00813423" w:rsidRDefault="00AA5951" w:rsidP="00AA5951">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Lahko vozilo</w:t>
      </w:r>
      <w:r w:rsidRPr="00813423">
        <w:rPr>
          <w:rFonts w:asciiTheme="minorHAnsi" w:hAnsiTheme="minorHAnsi" w:cstheme="minorHAnsi"/>
          <w:sz w:val="18"/>
          <w:szCs w:val="18"/>
        </w:rPr>
        <w:t xml:space="preserve"> pomeni motorno vozilo kategorije M1, kot je opisano v členu 4(1), točka (a)(i), ali motorno vozilo kategorije N1, kot je opisano v členu 4(1), točka (b)(i), Uredbe (EU) 2018/858;</w:t>
      </w:r>
    </w:p>
    <w:p w14:paraId="3986CF73" w14:textId="3989B200" w:rsidR="008462D5" w:rsidRPr="00813423" w:rsidRDefault="008462D5" w:rsidP="008462D5">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NAP (</w:t>
      </w:r>
      <w:proofErr w:type="spellStart"/>
      <w:r w:rsidRPr="00813423">
        <w:rPr>
          <w:rFonts w:asciiTheme="minorHAnsi" w:hAnsiTheme="minorHAnsi" w:cstheme="minorHAnsi"/>
          <w:b/>
          <w:bCs/>
          <w:sz w:val="18"/>
          <w:szCs w:val="18"/>
        </w:rPr>
        <w:t>national</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access</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point</w:t>
      </w:r>
      <w:proofErr w:type="spellEnd"/>
      <w:r w:rsidRPr="00813423">
        <w:rPr>
          <w:rFonts w:asciiTheme="minorHAnsi" w:hAnsiTheme="minorHAnsi" w:cstheme="minorHAnsi"/>
          <w:b/>
          <w:bCs/>
          <w:sz w:val="18"/>
          <w:szCs w:val="18"/>
        </w:rPr>
        <w:t>) –</w:t>
      </w:r>
      <w:r w:rsidRPr="00813423">
        <w:rPr>
          <w:rFonts w:asciiTheme="minorHAnsi" w:hAnsiTheme="minorHAnsi" w:cstheme="minorHAnsi"/>
          <w:sz w:val="18"/>
          <w:szCs w:val="18"/>
        </w:rPr>
        <w:t xml:space="preserve"> portal nacionalna točka dostopa pomeni digitalni vmesnik, ki ga vzpostavi država članica in predstavlja enotno točko za dostop do </w:t>
      </w:r>
      <w:r w:rsidR="00FA5DDB">
        <w:rPr>
          <w:rFonts w:asciiTheme="minorHAnsi" w:hAnsiTheme="minorHAnsi" w:cstheme="minorHAnsi"/>
          <w:sz w:val="18"/>
          <w:szCs w:val="18"/>
        </w:rPr>
        <w:t xml:space="preserve">prometnih </w:t>
      </w:r>
      <w:r w:rsidRPr="00813423">
        <w:rPr>
          <w:rFonts w:asciiTheme="minorHAnsi" w:hAnsiTheme="minorHAnsi" w:cstheme="minorHAnsi"/>
          <w:sz w:val="18"/>
          <w:szCs w:val="18"/>
        </w:rPr>
        <w:t>podatkov;</w:t>
      </w:r>
    </w:p>
    <w:p w14:paraId="713EF355" w14:textId="2104E453" w:rsidR="00210A28" w:rsidRPr="00813423" w:rsidRDefault="00210A28">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NPK</w:t>
      </w:r>
      <w:r w:rsidRPr="00813423">
        <w:rPr>
          <w:rFonts w:asciiTheme="minorHAnsi" w:hAnsiTheme="minorHAnsi" w:cstheme="minorHAnsi"/>
          <w:sz w:val="18"/>
          <w:szCs w:val="18"/>
        </w:rPr>
        <w:t xml:space="preserve"> – nacionalna poklicna kvalifikacija;</w:t>
      </w:r>
    </w:p>
    <w:p w14:paraId="0DF549DF" w14:textId="69F080B5" w:rsidR="00BC1E45" w:rsidRPr="00BC1E45" w:rsidRDefault="00BC1E45">
      <w:pPr>
        <w:pStyle w:val="ListParagraph"/>
        <w:numPr>
          <w:ilvl w:val="0"/>
          <w:numId w:val="2"/>
        </w:numPr>
        <w:spacing w:after="0" w:line="312" w:lineRule="auto"/>
        <w:rPr>
          <w:rFonts w:asciiTheme="minorHAnsi" w:hAnsiTheme="minorHAnsi" w:cstheme="minorHAnsi"/>
          <w:sz w:val="18"/>
          <w:szCs w:val="18"/>
        </w:rPr>
      </w:pPr>
      <w:r w:rsidRPr="00BC1E45">
        <w:rPr>
          <w:rFonts w:asciiTheme="minorHAnsi" w:hAnsiTheme="minorHAnsi" w:cstheme="minorHAnsi"/>
          <w:b/>
          <w:bCs/>
          <w:sz w:val="18"/>
          <w:szCs w:val="18"/>
        </w:rPr>
        <w:t>PM</w:t>
      </w:r>
      <w:r w:rsidRPr="00BC1E45">
        <w:rPr>
          <w:rFonts w:asciiTheme="minorHAnsi" w:hAnsiTheme="minorHAnsi" w:cstheme="minorHAnsi"/>
          <w:sz w:val="18"/>
          <w:szCs w:val="18"/>
        </w:rPr>
        <w:t xml:space="preserve"> – polnilno mesto</w:t>
      </w:r>
      <w:r w:rsidR="00E5352C">
        <w:rPr>
          <w:rFonts w:asciiTheme="minorHAnsi" w:hAnsiTheme="minorHAnsi" w:cstheme="minorHAnsi"/>
          <w:sz w:val="18"/>
          <w:szCs w:val="18"/>
        </w:rPr>
        <w:t xml:space="preserve"> </w:t>
      </w:r>
      <w:r w:rsidR="00E5352C" w:rsidRPr="00813423">
        <w:rPr>
          <w:rFonts w:asciiTheme="minorHAnsi" w:hAnsiTheme="minorHAnsi" w:cstheme="minorHAnsi"/>
          <w:b/>
          <w:bCs/>
          <w:sz w:val="18"/>
          <w:szCs w:val="18"/>
        </w:rPr>
        <w:t>(</w:t>
      </w:r>
      <w:proofErr w:type="spellStart"/>
      <w:r w:rsidR="00E5352C" w:rsidRPr="00813423">
        <w:rPr>
          <w:rFonts w:asciiTheme="minorHAnsi" w:hAnsiTheme="minorHAnsi" w:cstheme="minorHAnsi"/>
          <w:b/>
          <w:bCs/>
          <w:sz w:val="18"/>
          <w:szCs w:val="18"/>
        </w:rPr>
        <w:t>charging</w:t>
      </w:r>
      <w:proofErr w:type="spellEnd"/>
      <w:r w:rsidR="00E5352C" w:rsidRPr="00813423">
        <w:rPr>
          <w:rFonts w:asciiTheme="minorHAnsi" w:hAnsiTheme="minorHAnsi" w:cstheme="minorHAnsi"/>
          <w:b/>
          <w:bCs/>
          <w:sz w:val="18"/>
          <w:szCs w:val="18"/>
        </w:rPr>
        <w:t xml:space="preserve"> </w:t>
      </w:r>
      <w:proofErr w:type="spellStart"/>
      <w:r w:rsidR="00E5352C" w:rsidRPr="00813423">
        <w:rPr>
          <w:rFonts w:asciiTheme="minorHAnsi" w:hAnsiTheme="minorHAnsi" w:cstheme="minorHAnsi"/>
          <w:b/>
          <w:bCs/>
          <w:sz w:val="18"/>
          <w:szCs w:val="18"/>
        </w:rPr>
        <w:t>point</w:t>
      </w:r>
      <w:proofErr w:type="spellEnd"/>
      <w:r w:rsidR="00E5352C" w:rsidRPr="00813423">
        <w:rPr>
          <w:rFonts w:asciiTheme="minorHAnsi" w:hAnsiTheme="minorHAnsi" w:cstheme="minorHAnsi"/>
          <w:b/>
          <w:bCs/>
          <w:sz w:val="18"/>
          <w:szCs w:val="18"/>
        </w:rPr>
        <w:t>)</w:t>
      </w:r>
      <w:r w:rsidR="00E5352C" w:rsidRPr="00813423">
        <w:rPr>
          <w:rFonts w:asciiTheme="minorHAnsi" w:hAnsiTheme="minorHAnsi" w:cstheme="minorHAnsi"/>
          <w:sz w:val="18"/>
          <w:szCs w:val="18"/>
        </w:rPr>
        <w:t xml:space="preserve"> pomeni fiksni ali mobilni vmesnik v omrežju ali zunaj njega, za prenos električne energije v električno vozilo in ki lahko, čeprav ima lahko enega ali več priključkov, naenkrat polni samo eno električno vozilo, in ki izključuje naprave z izhodno močjo, ki je manjša ali enaka 3,7 kW, katerih osnovni namen ni polnjenje električnih vozil;</w:t>
      </w:r>
      <w:r w:rsidRPr="00BC1E45">
        <w:rPr>
          <w:rFonts w:asciiTheme="minorHAnsi" w:hAnsiTheme="minorHAnsi" w:cstheme="minorHAnsi"/>
          <w:sz w:val="18"/>
          <w:szCs w:val="18"/>
        </w:rPr>
        <w:t>;</w:t>
      </w:r>
    </w:p>
    <w:p w14:paraId="600BB1D4" w14:textId="77777777" w:rsidR="00300E0D" w:rsidRPr="00813423" w:rsidRDefault="00300E0D" w:rsidP="00300E0D">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 xml:space="preserve">Polnilno mesto velike moči </w:t>
      </w:r>
      <w:r w:rsidRPr="00813423">
        <w:rPr>
          <w:rFonts w:asciiTheme="minorHAnsi" w:hAnsiTheme="minorHAnsi" w:cstheme="minorHAnsi"/>
          <w:sz w:val="18"/>
          <w:szCs w:val="18"/>
        </w:rPr>
        <w:t>pomeni polnilno mesto z izhodno močjo, večjo od 22 kW, za prenos električne energije na električno vozilo;</w:t>
      </w:r>
    </w:p>
    <w:p w14:paraId="1ECF6C53" w14:textId="7DB3098A" w:rsidR="00B733EC" w:rsidRPr="00813423" w:rsidRDefault="00B733E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lastRenderedPageBreak/>
        <w:t>Polnilna postaja</w:t>
      </w:r>
      <w:r w:rsidRPr="00813423">
        <w:rPr>
          <w:rFonts w:asciiTheme="minorHAnsi" w:hAnsiTheme="minorHAnsi" w:cstheme="minorHAnsi"/>
          <w:sz w:val="18"/>
          <w:szCs w:val="18"/>
        </w:rPr>
        <w:t xml:space="preserve"> </w:t>
      </w:r>
      <w:r w:rsidR="006A78A8" w:rsidRPr="00813423">
        <w:rPr>
          <w:rFonts w:asciiTheme="minorHAnsi" w:hAnsiTheme="minorHAnsi" w:cstheme="minorHAnsi"/>
          <w:b/>
          <w:bCs/>
          <w:sz w:val="18"/>
          <w:szCs w:val="18"/>
        </w:rPr>
        <w:t>(</w:t>
      </w:r>
      <w:proofErr w:type="spellStart"/>
      <w:r w:rsidR="006A78A8" w:rsidRPr="00813423">
        <w:rPr>
          <w:rFonts w:asciiTheme="minorHAnsi" w:hAnsiTheme="minorHAnsi" w:cstheme="minorHAnsi"/>
          <w:b/>
          <w:bCs/>
          <w:sz w:val="18"/>
          <w:szCs w:val="18"/>
        </w:rPr>
        <w:t>charging</w:t>
      </w:r>
      <w:proofErr w:type="spellEnd"/>
      <w:r w:rsidR="006A78A8" w:rsidRPr="00813423">
        <w:rPr>
          <w:rFonts w:asciiTheme="minorHAnsi" w:hAnsiTheme="minorHAnsi" w:cstheme="minorHAnsi"/>
          <w:b/>
          <w:bCs/>
          <w:sz w:val="18"/>
          <w:szCs w:val="18"/>
        </w:rPr>
        <w:t xml:space="preserve"> </w:t>
      </w:r>
      <w:proofErr w:type="spellStart"/>
      <w:r w:rsidR="006A78A8" w:rsidRPr="00813423">
        <w:rPr>
          <w:rFonts w:asciiTheme="minorHAnsi" w:hAnsiTheme="minorHAnsi" w:cstheme="minorHAnsi"/>
          <w:b/>
          <w:bCs/>
          <w:sz w:val="18"/>
          <w:szCs w:val="18"/>
        </w:rPr>
        <w:t>station</w:t>
      </w:r>
      <w:proofErr w:type="spellEnd"/>
      <w:r w:rsidR="006A78A8" w:rsidRPr="00813423">
        <w:rPr>
          <w:rFonts w:asciiTheme="minorHAnsi" w:hAnsiTheme="minorHAnsi" w:cstheme="minorHAnsi"/>
          <w:b/>
          <w:bCs/>
          <w:sz w:val="18"/>
          <w:szCs w:val="18"/>
        </w:rPr>
        <w:t xml:space="preserve">) </w:t>
      </w:r>
      <w:r w:rsidRPr="00813423">
        <w:rPr>
          <w:rFonts w:asciiTheme="minorHAnsi" w:hAnsiTheme="minorHAnsi" w:cstheme="minorHAnsi"/>
          <w:sz w:val="18"/>
          <w:szCs w:val="18"/>
        </w:rPr>
        <w:t>pomeni fizično napravo na določeni lokaciji, ki je sestavljena iz enega ali več polnilnih mest;</w:t>
      </w:r>
    </w:p>
    <w:p w14:paraId="6049FEA0" w14:textId="4EDC333D" w:rsidR="00B733EC" w:rsidRDefault="00E016CD">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 xml:space="preserve">PP - </w:t>
      </w:r>
      <w:r w:rsidR="00B733EC" w:rsidRPr="00813423">
        <w:rPr>
          <w:rFonts w:asciiTheme="minorHAnsi" w:hAnsiTheme="minorHAnsi" w:cstheme="minorHAnsi"/>
          <w:b/>
          <w:bCs/>
          <w:sz w:val="18"/>
          <w:szCs w:val="18"/>
        </w:rPr>
        <w:t>Polnilni park</w:t>
      </w:r>
      <w:r w:rsidR="00B733EC" w:rsidRPr="00813423">
        <w:rPr>
          <w:rFonts w:asciiTheme="minorHAnsi" w:hAnsiTheme="minorHAnsi" w:cstheme="minorHAnsi"/>
          <w:sz w:val="18"/>
          <w:szCs w:val="18"/>
        </w:rPr>
        <w:t xml:space="preserve"> </w:t>
      </w:r>
      <w:r w:rsidR="006A78A8" w:rsidRPr="00813423">
        <w:rPr>
          <w:rFonts w:asciiTheme="minorHAnsi" w:hAnsiTheme="minorHAnsi" w:cstheme="minorHAnsi"/>
          <w:b/>
          <w:bCs/>
          <w:sz w:val="18"/>
          <w:szCs w:val="18"/>
        </w:rPr>
        <w:t>(</w:t>
      </w:r>
      <w:proofErr w:type="spellStart"/>
      <w:r w:rsidR="006A78A8" w:rsidRPr="00813423">
        <w:rPr>
          <w:rFonts w:asciiTheme="minorHAnsi" w:hAnsiTheme="minorHAnsi" w:cstheme="minorHAnsi"/>
          <w:b/>
          <w:bCs/>
          <w:sz w:val="18"/>
          <w:szCs w:val="18"/>
        </w:rPr>
        <w:t>charging</w:t>
      </w:r>
      <w:proofErr w:type="spellEnd"/>
      <w:r w:rsidR="006A78A8" w:rsidRPr="00813423">
        <w:rPr>
          <w:rFonts w:asciiTheme="minorHAnsi" w:hAnsiTheme="minorHAnsi" w:cstheme="minorHAnsi"/>
          <w:b/>
          <w:bCs/>
          <w:sz w:val="18"/>
          <w:szCs w:val="18"/>
        </w:rPr>
        <w:t xml:space="preserve"> </w:t>
      </w:r>
      <w:proofErr w:type="spellStart"/>
      <w:r w:rsidR="006A78A8" w:rsidRPr="00813423">
        <w:rPr>
          <w:rFonts w:asciiTheme="minorHAnsi" w:hAnsiTheme="minorHAnsi" w:cstheme="minorHAnsi"/>
          <w:b/>
          <w:bCs/>
          <w:sz w:val="18"/>
          <w:szCs w:val="18"/>
        </w:rPr>
        <w:t>pool</w:t>
      </w:r>
      <w:proofErr w:type="spellEnd"/>
      <w:r w:rsidR="006A78A8" w:rsidRPr="00813423">
        <w:rPr>
          <w:rFonts w:asciiTheme="minorHAnsi" w:hAnsiTheme="minorHAnsi" w:cstheme="minorHAnsi"/>
          <w:b/>
          <w:bCs/>
          <w:sz w:val="18"/>
          <w:szCs w:val="18"/>
        </w:rPr>
        <w:t xml:space="preserve">) </w:t>
      </w:r>
      <w:r w:rsidR="00B733EC" w:rsidRPr="00813423">
        <w:rPr>
          <w:rFonts w:asciiTheme="minorHAnsi" w:hAnsiTheme="minorHAnsi" w:cstheme="minorHAnsi"/>
          <w:sz w:val="18"/>
          <w:szCs w:val="18"/>
        </w:rPr>
        <w:t>pomeni eno ali več polnilnih postaj na določeni lokaciji;</w:t>
      </w:r>
    </w:p>
    <w:p w14:paraId="041EAEF7" w14:textId="1A3BAE1C" w:rsidR="00FE55F8" w:rsidRPr="00813423" w:rsidRDefault="00FE55F8" w:rsidP="00FE55F8">
      <w:pPr>
        <w:pStyle w:val="ListParagraph"/>
        <w:numPr>
          <w:ilvl w:val="0"/>
          <w:numId w:val="2"/>
        </w:numPr>
        <w:spacing w:after="0"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Priključek - </w:t>
      </w:r>
      <w:r w:rsidRPr="00813423">
        <w:rPr>
          <w:rFonts w:asciiTheme="minorHAnsi" w:hAnsiTheme="minorHAnsi" w:cstheme="minorHAnsi"/>
          <w:sz w:val="18"/>
          <w:szCs w:val="18"/>
        </w:rPr>
        <w:t>fizični vmesnik med polnilnim mestom in električnim vozilom, prek katerega se izmenjuje električna energija;</w:t>
      </w:r>
    </w:p>
    <w:p w14:paraId="1D4AFF91" w14:textId="6BA1E3F7" w:rsidR="00B733EC" w:rsidRDefault="00B733E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Priložnostno polnjenje</w:t>
      </w:r>
      <w:r w:rsidR="009F356E" w:rsidRPr="00813423">
        <w:rPr>
          <w:rFonts w:asciiTheme="minorHAnsi" w:hAnsiTheme="minorHAnsi" w:cstheme="minorHAnsi"/>
          <w:b/>
          <w:bCs/>
          <w:sz w:val="18"/>
          <w:szCs w:val="18"/>
        </w:rPr>
        <w:t xml:space="preserve"> (ad hoc)</w:t>
      </w:r>
      <w:r w:rsidRPr="00813423">
        <w:rPr>
          <w:rFonts w:asciiTheme="minorHAnsi" w:hAnsiTheme="minorHAnsi" w:cstheme="minorHAnsi"/>
          <w:b/>
          <w:bCs/>
          <w:sz w:val="18"/>
          <w:szCs w:val="18"/>
        </w:rPr>
        <w:t xml:space="preserve"> pomeni</w:t>
      </w:r>
      <w:r w:rsidRPr="00813423">
        <w:rPr>
          <w:rFonts w:asciiTheme="minorHAnsi" w:hAnsiTheme="minorHAnsi" w:cstheme="minorHAnsi"/>
          <w:sz w:val="18"/>
          <w:szCs w:val="18"/>
        </w:rPr>
        <w:t xml:space="preserve"> storitev polnjenja, ki jo kupi končni uporabnik, ne da bi se ta končni uporabnik moral registrirati, skleniti pisni sporazum ali poslovno razmerje z upravljavcem tega polnilnega mesta za več kot zgolj nakup storitve polnjenja;</w:t>
      </w:r>
    </w:p>
    <w:p w14:paraId="615848B9" w14:textId="15B64618" w:rsidR="004A0BDB" w:rsidRPr="00813423" w:rsidRDefault="004A0BDB">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 xml:space="preserve">Protokol OCPI </w:t>
      </w:r>
      <w:r w:rsidRPr="004A0BDB">
        <w:rPr>
          <w:rFonts w:asciiTheme="minorHAnsi" w:hAnsiTheme="minorHAnsi" w:cstheme="minorHAnsi"/>
          <w:sz w:val="18"/>
          <w:szCs w:val="18"/>
        </w:rPr>
        <w:t xml:space="preserve">(Open </w:t>
      </w:r>
      <w:proofErr w:type="spellStart"/>
      <w:r w:rsidRPr="004A0BDB">
        <w:rPr>
          <w:rFonts w:asciiTheme="minorHAnsi" w:hAnsiTheme="minorHAnsi" w:cstheme="minorHAnsi"/>
          <w:sz w:val="18"/>
          <w:szCs w:val="18"/>
        </w:rPr>
        <w:t>Charging</w:t>
      </w:r>
      <w:proofErr w:type="spellEnd"/>
      <w:r w:rsidRPr="004A0BDB">
        <w:rPr>
          <w:rFonts w:asciiTheme="minorHAnsi" w:hAnsiTheme="minorHAnsi" w:cstheme="minorHAnsi"/>
          <w:sz w:val="18"/>
          <w:szCs w:val="18"/>
        </w:rPr>
        <w:t xml:space="preserve"> </w:t>
      </w:r>
      <w:proofErr w:type="spellStart"/>
      <w:r w:rsidRPr="004A0BDB">
        <w:rPr>
          <w:rFonts w:asciiTheme="minorHAnsi" w:hAnsiTheme="minorHAnsi" w:cstheme="minorHAnsi"/>
          <w:sz w:val="18"/>
          <w:szCs w:val="18"/>
        </w:rPr>
        <w:t>Point</w:t>
      </w:r>
      <w:proofErr w:type="spellEnd"/>
      <w:r w:rsidRPr="004A0BDB">
        <w:rPr>
          <w:rFonts w:asciiTheme="minorHAnsi" w:hAnsiTheme="minorHAnsi" w:cstheme="minorHAnsi"/>
          <w:sz w:val="18"/>
          <w:szCs w:val="18"/>
        </w:rPr>
        <w:t xml:space="preserve"> </w:t>
      </w:r>
      <w:proofErr w:type="spellStart"/>
      <w:r w:rsidRPr="004A0BDB">
        <w:rPr>
          <w:rFonts w:asciiTheme="minorHAnsi" w:hAnsiTheme="minorHAnsi" w:cstheme="minorHAnsi"/>
          <w:sz w:val="18"/>
          <w:szCs w:val="18"/>
        </w:rPr>
        <w:t>Interface</w:t>
      </w:r>
      <w:proofErr w:type="spellEnd"/>
      <w:r w:rsidRPr="004A0BDB">
        <w:rPr>
          <w:rFonts w:asciiTheme="minorHAnsi" w:hAnsiTheme="minorHAnsi" w:cstheme="minorHAnsi"/>
          <w:sz w:val="18"/>
          <w:szCs w:val="18"/>
        </w:rPr>
        <w:t xml:space="preserve">) </w:t>
      </w:r>
      <w:r w:rsidR="00090431">
        <w:rPr>
          <w:rFonts w:asciiTheme="minorHAnsi" w:hAnsiTheme="minorHAnsi" w:cstheme="minorHAnsi"/>
          <w:sz w:val="18"/>
          <w:szCs w:val="18"/>
        </w:rPr>
        <w:t xml:space="preserve">komunikacijski protokol, ki </w:t>
      </w:r>
      <w:r>
        <w:rPr>
          <w:rFonts w:asciiTheme="minorHAnsi" w:hAnsiTheme="minorHAnsi" w:cstheme="minorHAnsi"/>
          <w:sz w:val="18"/>
          <w:szCs w:val="18"/>
        </w:rPr>
        <w:t xml:space="preserve">se uporablja za komunikacijo </w:t>
      </w:r>
      <w:r w:rsidR="008A67C0">
        <w:rPr>
          <w:rFonts w:asciiTheme="minorHAnsi" w:hAnsiTheme="minorHAnsi" w:cstheme="minorHAnsi"/>
          <w:sz w:val="18"/>
          <w:szCs w:val="18"/>
        </w:rPr>
        <w:t xml:space="preserve">med </w:t>
      </w:r>
      <w:r>
        <w:rPr>
          <w:rFonts w:asciiTheme="minorHAnsi" w:hAnsiTheme="minorHAnsi" w:cstheme="minorHAnsi"/>
          <w:sz w:val="18"/>
          <w:szCs w:val="18"/>
        </w:rPr>
        <w:t>upravljalci in ponudniki storitev polnjenja ter tudi za izmenjavo podatkov o polnilnih mestih s portalom NAP;</w:t>
      </w:r>
    </w:p>
    <w:p w14:paraId="0EE4B7DC" w14:textId="3C249A45" w:rsidR="00B7696B" w:rsidRDefault="00B7696B">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Protokol O</w:t>
      </w:r>
      <w:r w:rsidR="00175A33" w:rsidRPr="00813423">
        <w:rPr>
          <w:rFonts w:asciiTheme="minorHAnsi" w:hAnsiTheme="minorHAnsi" w:cstheme="minorHAnsi"/>
          <w:b/>
          <w:bCs/>
          <w:sz w:val="18"/>
          <w:szCs w:val="18"/>
        </w:rPr>
        <w:t>CPP</w:t>
      </w:r>
      <w:r w:rsidRPr="00813423">
        <w:rPr>
          <w:rFonts w:asciiTheme="minorHAnsi" w:hAnsiTheme="minorHAnsi" w:cstheme="minorHAnsi"/>
          <w:sz w:val="18"/>
          <w:szCs w:val="18"/>
        </w:rPr>
        <w:t xml:space="preserve"> (Open </w:t>
      </w:r>
      <w:proofErr w:type="spellStart"/>
      <w:r w:rsidRPr="00813423">
        <w:rPr>
          <w:rFonts w:asciiTheme="minorHAnsi" w:hAnsiTheme="minorHAnsi" w:cstheme="minorHAnsi"/>
          <w:sz w:val="18"/>
          <w:szCs w:val="18"/>
        </w:rPr>
        <w:t>Charging</w:t>
      </w:r>
      <w:proofErr w:type="spellEnd"/>
      <w:r w:rsidRPr="00813423">
        <w:rPr>
          <w:rFonts w:asciiTheme="minorHAnsi" w:hAnsiTheme="minorHAnsi" w:cstheme="minorHAnsi"/>
          <w:sz w:val="18"/>
          <w:szCs w:val="18"/>
        </w:rPr>
        <w:t xml:space="preserve"> </w:t>
      </w:r>
      <w:proofErr w:type="spellStart"/>
      <w:r w:rsidR="00175A33" w:rsidRPr="00813423">
        <w:rPr>
          <w:rFonts w:asciiTheme="minorHAnsi" w:hAnsiTheme="minorHAnsi" w:cstheme="minorHAnsi"/>
          <w:sz w:val="18"/>
          <w:szCs w:val="18"/>
        </w:rPr>
        <w:t>Point</w:t>
      </w:r>
      <w:proofErr w:type="spellEnd"/>
      <w:r w:rsidR="00175A33" w:rsidRPr="00813423">
        <w:rPr>
          <w:rFonts w:asciiTheme="minorHAnsi" w:hAnsiTheme="minorHAnsi" w:cstheme="minorHAnsi"/>
          <w:sz w:val="18"/>
          <w:szCs w:val="18"/>
        </w:rPr>
        <w:t xml:space="preserve"> </w:t>
      </w:r>
      <w:proofErr w:type="spellStart"/>
      <w:r w:rsidRPr="00813423">
        <w:rPr>
          <w:rFonts w:asciiTheme="minorHAnsi" w:hAnsiTheme="minorHAnsi" w:cstheme="minorHAnsi"/>
          <w:sz w:val="18"/>
          <w:szCs w:val="18"/>
        </w:rPr>
        <w:t>Protocol</w:t>
      </w:r>
      <w:proofErr w:type="spellEnd"/>
      <w:r w:rsidRPr="00813423">
        <w:rPr>
          <w:rFonts w:asciiTheme="minorHAnsi" w:hAnsiTheme="minorHAnsi" w:cstheme="minorHAnsi"/>
          <w:sz w:val="18"/>
          <w:szCs w:val="18"/>
        </w:rPr>
        <w:t>)</w:t>
      </w:r>
      <w:r w:rsidR="004C47AF" w:rsidRPr="00813423">
        <w:rPr>
          <w:rFonts w:asciiTheme="minorHAnsi" w:hAnsiTheme="minorHAnsi" w:cstheme="minorHAnsi"/>
          <w:sz w:val="18"/>
          <w:szCs w:val="18"/>
        </w:rPr>
        <w:t xml:space="preserve"> </w:t>
      </w:r>
      <w:r w:rsidR="00090431">
        <w:rPr>
          <w:rFonts w:asciiTheme="minorHAnsi" w:hAnsiTheme="minorHAnsi" w:cstheme="minorHAnsi"/>
          <w:sz w:val="18"/>
          <w:szCs w:val="18"/>
        </w:rPr>
        <w:t xml:space="preserve">komunikacijski protokol, ki </w:t>
      </w:r>
      <w:r w:rsidR="004C47AF" w:rsidRPr="00813423">
        <w:rPr>
          <w:rFonts w:asciiTheme="minorHAnsi" w:hAnsiTheme="minorHAnsi" w:cstheme="minorHAnsi"/>
          <w:sz w:val="18"/>
          <w:szCs w:val="18"/>
        </w:rPr>
        <w:t>se uporablja za komunikacijo med polnilnim mestom in upravljalcem polnilnega mesta</w:t>
      </w:r>
      <w:r w:rsidRPr="00813423">
        <w:rPr>
          <w:rFonts w:asciiTheme="minorHAnsi" w:hAnsiTheme="minorHAnsi" w:cstheme="minorHAnsi"/>
          <w:sz w:val="18"/>
          <w:szCs w:val="18"/>
        </w:rPr>
        <w:t>;</w:t>
      </w:r>
    </w:p>
    <w:p w14:paraId="3BAC08F4" w14:textId="3D4BE33D" w:rsidR="00011419" w:rsidRDefault="00011419">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 xml:space="preserve">PZI – </w:t>
      </w:r>
      <w:r>
        <w:rPr>
          <w:rFonts w:asciiTheme="minorHAnsi" w:hAnsiTheme="minorHAnsi" w:cstheme="minorHAnsi"/>
          <w:sz w:val="18"/>
          <w:szCs w:val="18"/>
        </w:rPr>
        <w:t>projektna dokumentacija projekt za izvedbo;</w:t>
      </w:r>
    </w:p>
    <w:p w14:paraId="49EA39DE" w14:textId="0E805EEF" w:rsidR="00EE57DE" w:rsidRPr="00813423" w:rsidRDefault="00EE57DE">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RCD (</w:t>
      </w:r>
      <w:proofErr w:type="spellStart"/>
      <w:r w:rsidR="00792EB2" w:rsidRPr="00813423">
        <w:rPr>
          <w:rFonts w:asciiTheme="minorHAnsi" w:hAnsiTheme="minorHAnsi" w:cstheme="minorHAnsi"/>
          <w:b/>
          <w:bCs/>
          <w:sz w:val="18"/>
          <w:szCs w:val="18"/>
        </w:rPr>
        <w:t>r</w:t>
      </w:r>
      <w:r w:rsidRPr="00813423">
        <w:rPr>
          <w:rFonts w:asciiTheme="minorHAnsi" w:hAnsiTheme="minorHAnsi" w:cstheme="minorHAnsi"/>
          <w:b/>
          <w:bCs/>
          <w:sz w:val="18"/>
          <w:szCs w:val="18"/>
        </w:rPr>
        <w:t>esidual</w:t>
      </w:r>
      <w:proofErr w:type="spellEnd"/>
      <w:r w:rsidRPr="00813423">
        <w:rPr>
          <w:rFonts w:asciiTheme="minorHAnsi" w:hAnsiTheme="minorHAnsi" w:cstheme="minorHAnsi"/>
          <w:b/>
          <w:bCs/>
          <w:sz w:val="18"/>
          <w:szCs w:val="18"/>
        </w:rPr>
        <w:t xml:space="preserve"> </w:t>
      </w:r>
      <w:proofErr w:type="spellStart"/>
      <w:r w:rsidR="00792EB2" w:rsidRPr="00813423">
        <w:rPr>
          <w:rFonts w:asciiTheme="minorHAnsi" w:hAnsiTheme="minorHAnsi" w:cstheme="minorHAnsi"/>
          <w:b/>
          <w:bCs/>
          <w:sz w:val="18"/>
          <w:szCs w:val="18"/>
        </w:rPr>
        <w:t>c</w:t>
      </w:r>
      <w:r w:rsidRPr="00813423">
        <w:rPr>
          <w:rFonts w:asciiTheme="minorHAnsi" w:hAnsiTheme="minorHAnsi" w:cstheme="minorHAnsi"/>
          <w:b/>
          <w:bCs/>
          <w:sz w:val="18"/>
          <w:szCs w:val="18"/>
        </w:rPr>
        <w:t>urrent</w:t>
      </w:r>
      <w:proofErr w:type="spellEnd"/>
      <w:r w:rsidRPr="00813423">
        <w:rPr>
          <w:rFonts w:asciiTheme="minorHAnsi" w:hAnsiTheme="minorHAnsi" w:cstheme="minorHAnsi"/>
          <w:b/>
          <w:bCs/>
          <w:sz w:val="18"/>
          <w:szCs w:val="18"/>
        </w:rPr>
        <w:t xml:space="preserve"> </w:t>
      </w:r>
      <w:r w:rsidR="00792EB2" w:rsidRPr="00813423">
        <w:rPr>
          <w:rFonts w:asciiTheme="minorHAnsi" w:hAnsiTheme="minorHAnsi" w:cstheme="minorHAnsi"/>
          <w:b/>
          <w:bCs/>
          <w:sz w:val="18"/>
          <w:szCs w:val="18"/>
        </w:rPr>
        <w:t>d</w:t>
      </w:r>
      <w:r w:rsidRPr="00813423">
        <w:rPr>
          <w:rFonts w:asciiTheme="minorHAnsi" w:hAnsiTheme="minorHAnsi" w:cstheme="minorHAnsi"/>
          <w:b/>
          <w:bCs/>
          <w:sz w:val="18"/>
          <w:szCs w:val="18"/>
        </w:rPr>
        <w:t>evice)</w:t>
      </w:r>
      <w:r w:rsidRPr="00813423">
        <w:rPr>
          <w:rFonts w:asciiTheme="minorHAnsi" w:hAnsiTheme="minorHAnsi" w:cstheme="minorHAnsi"/>
          <w:sz w:val="18"/>
          <w:szCs w:val="18"/>
        </w:rPr>
        <w:t xml:space="preserve"> – zaščitna naprava za </w:t>
      </w:r>
      <w:r w:rsidR="008A67C0">
        <w:rPr>
          <w:rFonts w:asciiTheme="minorHAnsi" w:hAnsiTheme="minorHAnsi" w:cstheme="minorHAnsi"/>
          <w:sz w:val="18"/>
          <w:szCs w:val="18"/>
        </w:rPr>
        <w:t>preostali</w:t>
      </w:r>
      <w:r w:rsidRPr="00813423">
        <w:rPr>
          <w:rFonts w:asciiTheme="minorHAnsi" w:hAnsiTheme="minorHAnsi" w:cstheme="minorHAnsi"/>
          <w:sz w:val="18"/>
          <w:szCs w:val="18"/>
        </w:rPr>
        <w:t xml:space="preserve"> tok</w:t>
      </w:r>
      <w:r w:rsidR="008A67C0">
        <w:rPr>
          <w:rFonts w:asciiTheme="minorHAnsi" w:hAnsiTheme="minorHAnsi" w:cstheme="minorHAnsi"/>
          <w:sz w:val="18"/>
          <w:szCs w:val="18"/>
        </w:rPr>
        <w:t>,</w:t>
      </w:r>
      <w:r w:rsidRPr="00813423">
        <w:rPr>
          <w:rFonts w:asciiTheme="minorHAnsi" w:hAnsiTheme="minorHAnsi" w:cstheme="minorHAnsi"/>
          <w:sz w:val="18"/>
          <w:szCs w:val="18"/>
        </w:rPr>
        <w:t xml:space="preserve"> ki z ozemljitvijo hitro prekine električni tokokrog z uhajanjem toka</w:t>
      </w:r>
      <w:r w:rsidR="008A67C0">
        <w:rPr>
          <w:rFonts w:asciiTheme="minorHAnsi" w:hAnsiTheme="minorHAnsi" w:cstheme="minorHAnsi"/>
          <w:sz w:val="18"/>
          <w:szCs w:val="18"/>
        </w:rPr>
        <w:t>;</w:t>
      </w:r>
    </w:p>
    <w:p w14:paraId="2BD9AB2A" w14:textId="4B9E1BF5" w:rsidR="009D6E2C" w:rsidRPr="00813423" w:rsidRDefault="009D6E2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RDC-DD</w:t>
      </w:r>
      <w:r w:rsidRPr="00813423">
        <w:rPr>
          <w:rFonts w:asciiTheme="minorHAnsi" w:hAnsiTheme="minorHAnsi" w:cstheme="minorHAnsi"/>
          <w:sz w:val="18"/>
          <w:szCs w:val="18"/>
        </w:rPr>
        <w:t xml:space="preserve"> </w:t>
      </w:r>
      <w:r w:rsidRPr="00813423">
        <w:rPr>
          <w:rFonts w:asciiTheme="minorHAnsi" w:hAnsiTheme="minorHAnsi" w:cstheme="minorHAnsi"/>
          <w:b/>
          <w:bCs/>
          <w:sz w:val="18"/>
          <w:szCs w:val="18"/>
        </w:rPr>
        <w:t>(</w:t>
      </w:r>
      <w:proofErr w:type="spellStart"/>
      <w:r w:rsidRPr="00813423">
        <w:rPr>
          <w:rFonts w:asciiTheme="minorHAnsi" w:hAnsiTheme="minorHAnsi" w:cstheme="minorHAnsi"/>
          <w:b/>
          <w:bCs/>
          <w:sz w:val="18"/>
          <w:szCs w:val="18"/>
        </w:rPr>
        <w:t>residual</w:t>
      </w:r>
      <w:proofErr w:type="spellEnd"/>
      <w:r w:rsidRPr="00813423">
        <w:rPr>
          <w:rFonts w:asciiTheme="minorHAnsi" w:hAnsiTheme="minorHAnsi" w:cstheme="minorHAnsi"/>
          <w:b/>
          <w:bCs/>
          <w:sz w:val="18"/>
          <w:szCs w:val="18"/>
        </w:rPr>
        <w:t xml:space="preserve"> DC </w:t>
      </w:r>
      <w:proofErr w:type="spellStart"/>
      <w:r w:rsidRPr="00813423">
        <w:rPr>
          <w:rFonts w:asciiTheme="minorHAnsi" w:hAnsiTheme="minorHAnsi" w:cstheme="minorHAnsi"/>
          <w:b/>
          <w:bCs/>
          <w:sz w:val="18"/>
          <w:szCs w:val="18"/>
        </w:rPr>
        <w:t>detective</w:t>
      </w:r>
      <w:proofErr w:type="spellEnd"/>
      <w:r w:rsidRPr="00813423">
        <w:rPr>
          <w:rFonts w:asciiTheme="minorHAnsi" w:hAnsiTheme="minorHAnsi" w:cstheme="minorHAnsi"/>
          <w:b/>
          <w:bCs/>
          <w:sz w:val="18"/>
          <w:szCs w:val="18"/>
        </w:rPr>
        <w:t xml:space="preserve"> device</w:t>
      </w:r>
      <w:r w:rsidRPr="00813423">
        <w:rPr>
          <w:rFonts w:asciiTheme="minorHAnsi" w:hAnsiTheme="minorHAnsi" w:cstheme="minorHAnsi"/>
          <w:sz w:val="18"/>
          <w:szCs w:val="18"/>
        </w:rPr>
        <w:t xml:space="preserve">) </w:t>
      </w:r>
      <w:r w:rsidR="00B6615D" w:rsidRPr="00813423">
        <w:rPr>
          <w:rFonts w:asciiTheme="minorHAnsi" w:hAnsiTheme="minorHAnsi" w:cstheme="minorHAnsi"/>
          <w:sz w:val="18"/>
          <w:szCs w:val="18"/>
        </w:rPr>
        <w:t>–</w:t>
      </w:r>
      <w:r w:rsidRPr="00813423">
        <w:rPr>
          <w:rFonts w:asciiTheme="minorHAnsi" w:hAnsiTheme="minorHAnsi" w:cstheme="minorHAnsi"/>
          <w:sz w:val="18"/>
          <w:szCs w:val="18"/>
        </w:rPr>
        <w:t xml:space="preserve"> </w:t>
      </w:r>
      <w:r w:rsidR="00B6615D" w:rsidRPr="00813423">
        <w:rPr>
          <w:rFonts w:asciiTheme="minorHAnsi" w:hAnsiTheme="minorHAnsi" w:cstheme="minorHAnsi"/>
          <w:sz w:val="18"/>
          <w:szCs w:val="18"/>
        </w:rPr>
        <w:t>zaščitna napr</w:t>
      </w:r>
      <w:r w:rsidR="0066531A" w:rsidRPr="00813423">
        <w:rPr>
          <w:rFonts w:asciiTheme="minorHAnsi" w:hAnsiTheme="minorHAnsi" w:cstheme="minorHAnsi"/>
          <w:sz w:val="18"/>
          <w:szCs w:val="18"/>
        </w:rPr>
        <w:t>ava</w:t>
      </w:r>
      <w:r w:rsidR="00B6615D" w:rsidRPr="00813423">
        <w:rPr>
          <w:rFonts w:asciiTheme="minorHAnsi" w:hAnsiTheme="minorHAnsi" w:cstheme="minorHAnsi"/>
          <w:sz w:val="18"/>
          <w:szCs w:val="18"/>
        </w:rPr>
        <w:t xml:space="preserve"> za </w:t>
      </w:r>
      <w:r w:rsidR="0066531A" w:rsidRPr="00813423">
        <w:rPr>
          <w:rFonts w:asciiTheme="minorHAnsi" w:hAnsiTheme="minorHAnsi" w:cstheme="minorHAnsi"/>
          <w:sz w:val="18"/>
          <w:szCs w:val="18"/>
        </w:rPr>
        <w:t xml:space="preserve">DC </w:t>
      </w:r>
      <w:proofErr w:type="spellStart"/>
      <w:r w:rsidR="00B6615D" w:rsidRPr="00813423">
        <w:rPr>
          <w:rFonts w:asciiTheme="minorHAnsi" w:hAnsiTheme="minorHAnsi" w:cstheme="minorHAnsi"/>
          <w:sz w:val="18"/>
          <w:szCs w:val="18"/>
        </w:rPr>
        <w:t>okvarni</w:t>
      </w:r>
      <w:proofErr w:type="spellEnd"/>
      <w:r w:rsidR="00B6615D" w:rsidRPr="00813423">
        <w:rPr>
          <w:rFonts w:asciiTheme="minorHAnsi" w:hAnsiTheme="minorHAnsi" w:cstheme="minorHAnsi"/>
          <w:sz w:val="18"/>
          <w:szCs w:val="18"/>
        </w:rPr>
        <w:t xml:space="preserve"> tok;</w:t>
      </w:r>
    </w:p>
    <w:p w14:paraId="2200A664" w14:textId="241651A0" w:rsidR="00A474FD" w:rsidRPr="00813423" w:rsidRDefault="00A474FD">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REST API (</w:t>
      </w:r>
      <w:proofErr w:type="spellStart"/>
      <w:r w:rsidRPr="00813423">
        <w:rPr>
          <w:rFonts w:asciiTheme="minorHAnsi" w:hAnsiTheme="minorHAnsi" w:cstheme="minorHAnsi"/>
          <w:b/>
          <w:bCs/>
          <w:sz w:val="18"/>
          <w:szCs w:val="18"/>
        </w:rPr>
        <w:t>representational</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state</w:t>
      </w:r>
      <w:proofErr w:type="spellEnd"/>
      <w:r w:rsidRPr="00813423">
        <w:rPr>
          <w:rFonts w:asciiTheme="minorHAnsi" w:hAnsiTheme="minorHAnsi" w:cstheme="minorHAnsi"/>
          <w:b/>
          <w:bCs/>
          <w:sz w:val="18"/>
          <w:szCs w:val="18"/>
        </w:rPr>
        <w:t xml:space="preserve"> transfer </w:t>
      </w:r>
      <w:proofErr w:type="spellStart"/>
      <w:r w:rsidRPr="00813423">
        <w:rPr>
          <w:rFonts w:asciiTheme="minorHAnsi" w:hAnsiTheme="minorHAnsi" w:cstheme="minorHAnsi"/>
          <w:b/>
          <w:bCs/>
          <w:sz w:val="18"/>
          <w:szCs w:val="18"/>
        </w:rPr>
        <w:t>application</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programming</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interface</w:t>
      </w:r>
      <w:proofErr w:type="spellEnd"/>
      <w:r w:rsidRPr="00813423">
        <w:rPr>
          <w:rFonts w:asciiTheme="minorHAnsi" w:hAnsiTheme="minorHAnsi" w:cstheme="minorHAnsi"/>
          <w:b/>
          <w:bCs/>
          <w:sz w:val="18"/>
          <w:szCs w:val="18"/>
        </w:rPr>
        <w:t>) –</w:t>
      </w:r>
      <w:r w:rsidR="006849FF" w:rsidRPr="00813423">
        <w:rPr>
          <w:rFonts w:asciiTheme="minorHAnsi" w:hAnsiTheme="minorHAnsi" w:cstheme="minorHAnsi"/>
          <w:b/>
          <w:bCs/>
          <w:sz w:val="18"/>
          <w:szCs w:val="18"/>
        </w:rPr>
        <w:t xml:space="preserve"> </w:t>
      </w:r>
      <w:r w:rsidR="006849FF" w:rsidRPr="00813423">
        <w:rPr>
          <w:rFonts w:asciiTheme="minorHAnsi" w:hAnsiTheme="minorHAnsi" w:cstheme="minorHAnsi"/>
          <w:sz w:val="18"/>
          <w:szCs w:val="18"/>
        </w:rPr>
        <w:t>vmesnik, ki omogoča komunikacijo med sistemi prek interneta, pri čemer uporablja HTTP zahteve (kot so GET, POST, PUT, DELETE) za dostop, ustvarjanje, spreminjanje in brisanje podatkov</w:t>
      </w:r>
      <w:r w:rsidRPr="00813423">
        <w:rPr>
          <w:rFonts w:asciiTheme="minorHAnsi" w:hAnsiTheme="minorHAnsi" w:cstheme="minorHAnsi"/>
          <w:sz w:val="18"/>
          <w:szCs w:val="18"/>
        </w:rPr>
        <w:t>;</w:t>
      </w:r>
    </w:p>
    <w:p w14:paraId="5FB147F5" w14:textId="62CBB14F" w:rsidR="00845C97" w:rsidRPr="00813423" w:rsidRDefault="00845C97">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 xml:space="preserve">STF </w:t>
      </w:r>
      <w:r w:rsidR="00792EB2" w:rsidRPr="00813423">
        <w:rPr>
          <w:rFonts w:asciiTheme="minorHAnsi" w:hAnsiTheme="minorHAnsi" w:cstheme="minorHAnsi"/>
          <w:sz w:val="18"/>
          <w:szCs w:val="18"/>
        </w:rPr>
        <w:t>(</w:t>
      </w:r>
      <w:r w:rsidRPr="00813423">
        <w:rPr>
          <w:rFonts w:asciiTheme="minorHAnsi" w:hAnsiTheme="minorHAnsi" w:cstheme="minorHAnsi"/>
          <w:sz w:val="18"/>
          <w:szCs w:val="18"/>
          <w:lang w:val="en-GB"/>
        </w:rPr>
        <w:t>Sustainable Transport</w:t>
      </w:r>
      <w:r w:rsidRPr="00813423">
        <w:rPr>
          <w:rFonts w:asciiTheme="minorHAnsi" w:hAnsiTheme="minorHAnsi" w:cstheme="minorHAnsi"/>
          <w:sz w:val="18"/>
          <w:szCs w:val="18"/>
        </w:rPr>
        <w:t xml:space="preserve"> Forum</w:t>
      </w:r>
      <w:r w:rsidR="00792EB2" w:rsidRPr="00813423">
        <w:rPr>
          <w:rFonts w:asciiTheme="minorHAnsi" w:hAnsiTheme="minorHAnsi" w:cstheme="minorHAnsi"/>
          <w:sz w:val="18"/>
          <w:szCs w:val="18"/>
        </w:rPr>
        <w:t>) – posvetovalno telo EK za področje infrastrukture za alternativna goriva;</w:t>
      </w:r>
    </w:p>
    <w:p w14:paraId="4FF26335" w14:textId="2792BA11" w:rsidR="00C93D2C" w:rsidRDefault="00C93D2C" w:rsidP="00AA5951">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Težko vozilo</w:t>
      </w:r>
      <w:r w:rsidRPr="00813423">
        <w:rPr>
          <w:rFonts w:asciiTheme="minorHAnsi" w:hAnsiTheme="minorHAnsi" w:cstheme="minorHAnsi"/>
          <w:sz w:val="18"/>
          <w:szCs w:val="18"/>
        </w:rPr>
        <w:t xml:space="preserve"> pomeni motorno vozilo kategorije M2, kot je opisano v členu 4(1), točka (a)(ii), motorno vozilo kategorije M3, kot je opisano v členu 4(1), točka (a)(iii), motorno vozilo kategorije N2, kot je opisano v členu 4(1),</w:t>
      </w:r>
      <w:r w:rsidR="00AA5951" w:rsidRPr="00813423">
        <w:rPr>
          <w:rFonts w:asciiTheme="minorHAnsi" w:hAnsiTheme="minorHAnsi" w:cstheme="minorHAnsi"/>
          <w:sz w:val="18"/>
          <w:szCs w:val="18"/>
        </w:rPr>
        <w:t xml:space="preserve"> </w:t>
      </w:r>
      <w:r w:rsidRPr="00813423">
        <w:rPr>
          <w:rFonts w:asciiTheme="minorHAnsi" w:hAnsiTheme="minorHAnsi" w:cstheme="minorHAnsi"/>
          <w:sz w:val="18"/>
          <w:szCs w:val="18"/>
        </w:rPr>
        <w:t>točka (b)(ii), ali motorno vozilo kategorije N3, kot je opisano v členu 4(1), točka (b)(iii), Uredbe (EU) 2018/858;</w:t>
      </w:r>
    </w:p>
    <w:p w14:paraId="2D4D0A0E" w14:textId="1BA233DA" w:rsidR="005C42AC" w:rsidRPr="00813423" w:rsidRDefault="005C42AC" w:rsidP="00AA5951">
      <w:pPr>
        <w:pStyle w:val="ListParagraph"/>
        <w:numPr>
          <w:ilvl w:val="0"/>
          <w:numId w:val="2"/>
        </w:numPr>
        <w:spacing w:after="0" w:line="312" w:lineRule="auto"/>
        <w:rPr>
          <w:rFonts w:asciiTheme="minorHAnsi" w:hAnsiTheme="minorHAnsi" w:cstheme="minorHAnsi"/>
          <w:sz w:val="18"/>
          <w:szCs w:val="18"/>
        </w:rPr>
      </w:pPr>
      <w:r>
        <w:rPr>
          <w:rFonts w:asciiTheme="minorHAnsi" w:hAnsiTheme="minorHAnsi" w:cstheme="minorHAnsi"/>
          <w:b/>
          <w:bCs/>
          <w:sz w:val="18"/>
          <w:szCs w:val="18"/>
        </w:rPr>
        <w:t xml:space="preserve">Vzpostavitev polnilnega mesta </w:t>
      </w:r>
      <w:r w:rsidRPr="005C42AC">
        <w:rPr>
          <w:rFonts w:asciiTheme="minorHAnsi" w:hAnsiTheme="minorHAnsi" w:cstheme="minorHAnsi"/>
          <w:sz w:val="18"/>
          <w:szCs w:val="18"/>
        </w:rPr>
        <w:t>zajema načrtovanje</w:t>
      </w:r>
      <w:r>
        <w:rPr>
          <w:rFonts w:asciiTheme="minorHAnsi" w:hAnsiTheme="minorHAnsi" w:cstheme="minorHAnsi"/>
          <w:sz w:val="18"/>
          <w:szCs w:val="18"/>
        </w:rPr>
        <w:t>, nakup in namestitev (priklop na električne inštalacije);</w:t>
      </w:r>
    </w:p>
    <w:p w14:paraId="58E253FC" w14:textId="16A5662D" w:rsidR="00333CCB" w:rsidRPr="00813423" w:rsidRDefault="00333CCB">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WS (</w:t>
      </w:r>
      <w:proofErr w:type="spellStart"/>
      <w:r w:rsidRPr="00813423">
        <w:rPr>
          <w:rFonts w:asciiTheme="minorHAnsi" w:hAnsiTheme="minorHAnsi" w:cstheme="minorHAnsi"/>
          <w:b/>
          <w:bCs/>
          <w:sz w:val="18"/>
          <w:szCs w:val="18"/>
        </w:rPr>
        <w:t>websocket</w:t>
      </w:r>
      <w:proofErr w:type="spellEnd"/>
      <w:r w:rsidRPr="00813423">
        <w:rPr>
          <w:rFonts w:asciiTheme="minorHAnsi" w:hAnsiTheme="minorHAnsi" w:cstheme="minorHAnsi"/>
          <w:b/>
          <w:bCs/>
          <w:sz w:val="18"/>
          <w:szCs w:val="18"/>
        </w:rPr>
        <w:t>)</w:t>
      </w:r>
      <w:r w:rsidR="007C40D1" w:rsidRPr="00813423">
        <w:rPr>
          <w:rFonts w:asciiTheme="minorHAnsi" w:hAnsiTheme="minorHAnsi" w:cstheme="minorHAnsi"/>
          <w:b/>
          <w:bCs/>
          <w:sz w:val="18"/>
          <w:szCs w:val="18"/>
        </w:rPr>
        <w:t xml:space="preserve"> protokol – </w:t>
      </w:r>
      <w:r w:rsidR="007C40D1" w:rsidRPr="00813423">
        <w:rPr>
          <w:rFonts w:asciiTheme="minorHAnsi" w:hAnsiTheme="minorHAnsi" w:cstheme="minorHAnsi"/>
          <w:sz w:val="18"/>
          <w:szCs w:val="18"/>
        </w:rPr>
        <w:t>komunikacijski protokol, ki omogoča dvosmerno, trajno povezavo med odjemalcem in strežnikom;</w:t>
      </w:r>
    </w:p>
    <w:p w14:paraId="58E4BA0C" w14:textId="0433249E" w:rsidR="00333CCB" w:rsidRPr="00813423" w:rsidRDefault="00333CCB">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WSS (</w:t>
      </w:r>
      <w:proofErr w:type="spellStart"/>
      <w:r w:rsidRPr="00813423">
        <w:rPr>
          <w:rFonts w:asciiTheme="minorHAnsi" w:hAnsiTheme="minorHAnsi" w:cstheme="minorHAnsi"/>
          <w:b/>
          <w:bCs/>
          <w:sz w:val="18"/>
          <w:szCs w:val="18"/>
        </w:rPr>
        <w:t>websocket</w:t>
      </w:r>
      <w:proofErr w:type="spellEnd"/>
      <w:r w:rsidRPr="00813423">
        <w:rPr>
          <w:rFonts w:asciiTheme="minorHAnsi" w:hAnsiTheme="minorHAnsi" w:cstheme="minorHAnsi"/>
          <w:b/>
          <w:bCs/>
          <w:sz w:val="18"/>
          <w:szCs w:val="18"/>
        </w:rPr>
        <w:t xml:space="preserve"> </w:t>
      </w:r>
      <w:proofErr w:type="spellStart"/>
      <w:r w:rsidRPr="00813423">
        <w:rPr>
          <w:rFonts w:asciiTheme="minorHAnsi" w:hAnsiTheme="minorHAnsi" w:cstheme="minorHAnsi"/>
          <w:b/>
          <w:bCs/>
          <w:sz w:val="18"/>
          <w:szCs w:val="18"/>
        </w:rPr>
        <w:t>secure</w:t>
      </w:r>
      <w:proofErr w:type="spellEnd"/>
      <w:r w:rsidRPr="00813423">
        <w:rPr>
          <w:rFonts w:asciiTheme="minorHAnsi" w:hAnsiTheme="minorHAnsi" w:cstheme="minorHAnsi"/>
          <w:b/>
          <w:bCs/>
          <w:sz w:val="18"/>
          <w:szCs w:val="18"/>
        </w:rPr>
        <w:t>)</w:t>
      </w:r>
      <w:r w:rsidR="007C40D1" w:rsidRPr="00813423">
        <w:rPr>
          <w:rFonts w:asciiTheme="minorHAnsi" w:hAnsiTheme="minorHAnsi" w:cstheme="minorHAnsi"/>
          <w:b/>
          <w:bCs/>
          <w:sz w:val="18"/>
          <w:szCs w:val="18"/>
        </w:rPr>
        <w:t xml:space="preserve"> protokol </w:t>
      </w:r>
      <w:r w:rsidR="007C40D1" w:rsidRPr="00813423">
        <w:rPr>
          <w:rFonts w:asciiTheme="minorHAnsi" w:hAnsiTheme="minorHAnsi" w:cstheme="minorHAnsi"/>
          <w:sz w:val="18"/>
          <w:szCs w:val="18"/>
        </w:rPr>
        <w:t>– varna različica WS, ki omogoča šifriranje podatkov in zagotavlja zaščito pred prisluškovanjem ter napadi;</w:t>
      </w:r>
    </w:p>
    <w:p w14:paraId="3F381AF7" w14:textId="663807FA" w:rsidR="00EA798C" w:rsidRPr="00813423" w:rsidRDefault="00EA798C">
      <w:pPr>
        <w:pStyle w:val="ListParagraph"/>
        <w:numPr>
          <w:ilvl w:val="0"/>
          <w:numId w:val="2"/>
        </w:numPr>
        <w:spacing w:after="0" w:line="312" w:lineRule="auto"/>
        <w:rPr>
          <w:rFonts w:asciiTheme="minorHAnsi" w:hAnsiTheme="minorHAnsi" w:cstheme="minorHAnsi"/>
          <w:sz w:val="18"/>
          <w:szCs w:val="18"/>
        </w:rPr>
      </w:pPr>
      <w:r w:rsidRPr="00813423">
        <w:rPr>
          <w:rFonts w:asciiTheme="minorHAnsi" w:hAnsiTheme="minorHAnsi" w:cstheme="minorHAnsi"/>
          <w:b/>
          <w:bCs/>
          <w:sz w:val="18"/>
          <w:szCs w:val="18"/>
        </w:rPr>
        <w:t xml:space="preserve">ZIAG – </w:t>
      </w:r>
      <w:r w:rsidRPr="00813423">
        <w:rPr>
          <w:rFonts w:asciiTheme="minorHAnsi" w:hAnsiTheme="minorHAnsi" w:cstheme="minorHAnsi"/>
          <w:sz w:val="18"/>
          <w:szCs w:val="18"/>
        </w:rPr>
        <w:t>Zakon o infrastrukturi za AG v prometu in spodbujanju prehoda na AG v prometu.</w:t>
      </w:r>
    </w:p>
    <w:p w14:paraId="56667187" w14:textId="77777777" w:rsidR="000242C2" w:rsidRPr="00813423" w:rsidRDefault="000242C2" w:rsidP="00175A33">
      <w:pPr>
        <w:spacing w:after="0" w:line="312" w:lineRule="auto"/>
        <w:rPr>
          <w:rFonts w:asciiTheme="minorHAnsi" w:hAnsiTheme="minorHAnsi" w:cstheme="minorHAnsi"/>
          <w:b/>
          <w:sz w:val="18"/>
          <w:szCs w:val="18"/>
        </w:rPr>
      </w:pPr>
    </w:p>
    <w:p w14:paraId="2B87D6BD" w14:textId="6247E77E" w:rsidR="003026FF" w:rsidRDefault="002F04EF" w:rsidP="004E20F5">
      <w:pPr>
        <w:spacing w:after="0" w:line="312" w:lineRule="auto"/>
        <w:rPr>
          <w:rFonts w:asciiTheme="minorHAnsi" w:hAnsiTheme="minorHAnsi" w:cstheme="minorHAnsi"/>
          <w:b/>
          <w:sz w:val="22"/>
          <w:szCs w:val="22"/>
        </w:rPr>
      </w:pPr>
      <w:r w:rsidRPr="00813423">
        <w:rPr>
          <w:rFonts w:asciiTheme="minorHAnsi" w:hAnsiTheme="minorHAnsi" w:cstheme="minorHAnsi"/>
          <w:b/>
          <w:sz w:val="22"/>
          <w:szCs w:val="22"/>
        </w:rPr>
        <w:t xml:space="preserve">Seznam </w:t>
      </w:r>
      <w:r w:rsidR="00D20432" w:rsidRPr="00813423">
        <w:rPr>
          <w:rFonts w:asciiTheme="minorHAnsi" w:hAnsiTheme="minorHAnsi" w:cstheme="minorHAnsi"/>
          <w:b/>
          <w:sz w:val="22"/>
          <w:szCs w:val="22"/>
        </w:rPr>
        <w:t>tabel</w:t>
      </w:r>
    </w:p>
    <w:p w14:paraId="59E7DE34" w14:textId="77777777" w:rsidR="004E20F5" w:rsidRPr="004E20F5" w:rsidRDefault="004E20F5" w:rsidP="004E20F5">
      <w:pPr>
        <w:spacing w:after="0" w:line="312" w:lineRule="auto"/>
        <w:rPr>
          <w:rFonts w:asciiTheme="minorHAnsi" w:hAnsiTheme="minorHAnsi" w:cstheme="minorHAnsi"/>
          <w:b/>
          <w:szCs w:val="20"/>
        </w:rPr>
      </w:pPr>
    </w:p>
    <w:p w14:paraId="563036AD" w14:textId="6BF64274" w:rsidR="00D20432" w:rsidRDefault="005154E6" w:rsidP="102E5141">
      <w:pPr>
        <w:spacing w:after="0" w:line="312" w:lineRule="auto"/>
        <w:rPr>
          <w:rFonts w:asciiTheme="minorHAnsi" w:hAnsiTheme="minorHAnsi" w:cstheme="minorBidi"/>
          <w:sz w:val="18"/>
          <w:szCs w:val="18"/>
        </w:rPr>
      </w:pPr>
      <w:r w:rsidRPr="102E5141">
        <w:rPr>
          <w:rFonts w:asciiTheme="minorHAnsi" w:hAnsiTheme="minorHAnsi" w:cstheme="minorBidi"/>
          <w:sz w:val="18"/>
          <w:szCs w:val="18"/>
        </w:rPr>
        <w:t xml:space="preserve">Tabela </w:t>
      </w:r>
      <w:r w:rsidR="00F6366F" w:rsidRPr="102E5141">
        <w:rPr>
          <w:rFonts w:asciiTheme="minorHAnsi" w:hAnsiTheme="minorHAnsi" w:cstheme="minorBidi"/>
          <w:sz w:val="18"/>
          <w:szCs w:val="18"/>
        </w:rPr>
        <w:t>1</w:t>
      </w:r>
      <w:r w:rsidRPr="102E5141">
        <w:rPr>
          <w:rFonts w:asciiTheme="minorHAnsi" w:hAnsiTheme="minorHAnsi" w:cstheme="minorBidi"/>
          <w:sz w:val="18"/>
          <w:szCs w:val="18"/>
        </w:rPr>
        <w:t xml:space="preserve">: </w:t>
      </w:r>
      <w:r w:rsidR="00175A33" w:rsidRPr="102E5141">
        <w:rPr>
          <w:rFonts w:asciiTheme="minorHAnsi" w:hAnsiTheme="minorHAnsi" w:cstheme="minorBidi"/>
          <w:sz w:val="18"/>
          <w:szCs w:val="18"/>
        </w:rPr>
        <w:t>Opredelitev polnih mest običajn</w:t>
      </w:r>
      <w:r w:rsidR="007221F5" w:rsidRPr="102E5141">
        <w:rPr>
          <w:rFonts w:asciiTheme="minorHAnsi" w:hAnsiTheme="minorHAnsi" w:cstheme="minorBidi"/>
          <w:sz w:val="18"/>
          <w:szCs w:val="18"/>
        </w:rPr>
        <w:t>ih</w:t>
      </w:r>
      <w:r w:rsidR="00175A33" w:rsidRPr="102E5141">
        <w:rPr>
          <w:rFonts w:asciiTheme="minorHAnsi" w:hAnsiTheme="minorHAnsi" w:cstheme="minorBidi"/>
          <w:sz w:val="18"/>
          <w:szCs w:val="18"/>
        </w:rPr>
        <w:t xml:space="preserve"> in velik</w:t>
      </w:r>
      <w:r w:rsidR="007221F5" w:rsidRPr="102E5141">
        <w:rPr>
          <w:rFonts w:asciiTheme="minorHAnsi" w:hAnsiTheme="minorHAnsi" w:cstheme="minorBidi"/>
          <w:sz w:val="18"/>
          <w:szCs w:val="18"/>
        </w:rPr>
        <w:t>ih</w:t>
      </w:r>
      <w:r w:rsidR="00175A33" w:rsidRPr="102E5141">
        <w:rPr>
          <w:rFonts w:asciiTheme="minorHAnsi" w:hAnsiTheme="minorHAnsi" w:cstheme="minorBidi"/>
          <w:sz w:val="18"/>
          <w:szCs w:val="18"/>
        </w:rPr>
        <w:t xml:space="preserve"> moči v skladu z </w:t>
      </w:r>
      <w:r w:rsidR="007221F5" w:rsidRPr="102E5141">
        <w:rPr>
          <w:rFonts w:asciiTheme="minorHAnsi" w:hAnsiTheme="minorHAnsi" w:cstheme="minorBidi"/>
          <w:sz w:val="18"/>
          <w:szCs w:val="18"/>
        </w:rPr>
        <w:t xml:space="preserve">EU uredbo </w:t>
      </w:r>
      <w:r w:rsidR="00175A33" w:rsidRPr="102E5141">
        <w:rPr>
          <w:rFonts w:asciiTheme="minorHAnsi" w:hAnsiTheme="minorHAnsi" w:cstheme="minorBidi"/>
          <w:sz w:val="18"/>
          <w:szCs w:val="18"/>
        </w:rPr>
        <w:t xml:space="preserve">AFIR </w:t>
      </w:r>
      <w:r w:rsidR="00494518" w:rsidRPr="102E5141">
        <w:rPr>
          <w:rFonts w:asciiTheme="minorHAnsi" w:hAnsiTheme="minorHAnsi" w:cstheme="minorBidi"/>
          <w:sz w:val="18"/>
          <w:szCs w:val="18"/>
        </w:rPr>
        <w:t>………</w:t>
      </w:r>
      <w:r w:rsidR="007221F5" w:rsidRPr="102E5141">
        <w:rPr>
          <w:rFonts w:asciiTheme="minorHAnsi" w:hAnsiTheme="minorHAnsi" w:cstheme="minorBidi"/>
          <w:sz w:val="18"/>
          <w:szCs w:val="18"/>
        </w:rPr>
        <w:t>.</w:t>
      </w:r>
      <w:r w:rsidR="00494518" w:rsidRPr="102E5141">
        <w:rPr>
          <w:rFonts w:asciiTheme="minorHAnsi" w:hAnsiTheme="minorHAnsi" w:cstheme="minorBidi"/>
          <w:sz w:val="18"/>
          <w:szCs w:val="18"/>
        </w:rPr>
        <w:t>…</w:t>
      </w:r>
      <w:r w:rsidR="0086A42F" w:rsidRPr="102E5141">
        <w:rPr>
          <w:rFonts w:asciiTheme="minorHAnsi" w:hAnsiTheme="minorHAnsi" w:cstheme="minorBidi"/>
          <w:sz w:val="18"/>
          <w:szCs w:val="18"/>
        </w:rPr>
        <w:t>................................</w:t>
      </w:r>
      <w:r w:rsidR="002D2F35">
        <w:rPr>
          <w:rFonts w:asciiTheme="minorHAnsi" w:hAnsiTheme="minorHAnsi" w:cstheme="minorBidi"/>
          <w:sz w:val="18"/>
          <w:szCs w:val="18"/>
        </w:rPr>
        <w:t>...</w:t>
      </w:r>
      <w:r w:rsidR="0086A42F" w:rsidRPr="102E5141">
        <w:rPr>
          <w:rFonts w:asciiTheme="minorHAnsi" w:hAnsiTheme="minorHAnsi" w:cstheme="minorBidi"/>
          <w:sz w:val="18"/>
          <w:szCs w:val="18"/>
        </w:rPr>
        <w:t>.......</w:t>
      </w:r>
      <w:r w:rsidR="00494518" w:rsidRPr="102E5141">
        <w:rPr>
          <w:rFonts w:asciiTheme="minorHAnsi" w:hAnsiTheme="minorHAnsi" w:cstheme="minorBidi"/>
          <w:sz w:val="18"/>
          <w:szCs w:val="18"/>
        </w:rPr>
        <w:t>….</w:t>
      </w:r>
      <w:r w:rsidR="004F7492" w:rsidRPr="102E5141">
        <w:rPr>
          <w:rFonts w:asciiTheme="minorHAnsi" w:hAnsiTheme="minorHAnsi" w:cstheme="minorBidi"/>
          <w:sz w:val="18"/>
          <w:szCs w:val="18"/>
        </w:rPr>
        <w:t xml:space="preserve"> </w:t>
      </w:r>
      <w:r w:rsidR="004E20F5">
        <w:rPr>
          <w:rFonts w:asciiTheme="minorHAnsi" w:hAnsiTheme="minorHAnsi" w:cstheme="minorBidi"/>
          <w:sz w:val="18"/>
          <w:szCs w:val="18"/>
        </w:rPr>
        <w:t>5</w:t>
      </w:r>
    </w:p>
    <w:p w14:paraId="7C1B0E3F" w14:textId="77777777" w:rsidR="002D2F35" w:rsidRDefault="002D2F35" w:rsidP="102E5141">
      <w:pPr>
        <w:spacing w:after="0" w:line="312" w:lineRule="auto"/>
        <w:rPr>
          <w:rFonts w:asciiTheme="minorHAnsi" w:hAnsiTheme="minorHAnsi" w:cstheme="minorBidi"/>
          <w:sz w:val="18"/>
          <w:szCs w:val="18"/>
        </w:rPr>
      </w:pPr>
    </w:p>
    <w:p w14:paraId="222CDF24" w14:textId="77777777" w:rsidR="002D2F35" w:rsidRDefault="002D2F35" w:rsidP="00F3685F">
      <w:pPr>
        <w:spacing w:after="0" w:line="312" w:lineRule="auto"/>
        <w:jc w:val="right"/>
        <w:rPr>
          <w:rFonts w:asciiTheme="minorHAnsi" w:hAnsiTheme="minorHAnsi" w:cstheme="minorBidi"/>
          <w:sz w:val="18"/>
          <w:szCs w:val="18"/>
        </w:rPr>
      </w:pPr>
    </w:p>
    <w:p w14:paraId="2185F081" w14:textId="13BE4726" w:rsidR="00EF68FB" w:rsidRPr="00813423" w:rsidRDefault="008468D0" w:rsidP="001B065D">
      <w:pPr>
        <w:pStyle w:val="Heading1"/>
        <w:rPr>
          <w:rFonts w:asciiTheme="minorHAnsi" w:hAnsiTheme="minorHAnsi" w:cstheme="minorHAnsi"/>
        </w:rPr>
      </w:pPr>
      <w:bookmarkStart w:id="0" w:name="_Toc82775565"/>
      <w:bookmarkStart w:id="1" w:name="_Toc221016585"/>
      <w:r w:rsidRPr="00813423">
        <w:rPr>
          <w:rFonts w:asciiTheme="minorHAnsi" w:hAnsiTheme="minorHAnsi" w:cstheme="minorHAnsi"/>
        </w:rPr>
        <w:t xml:space="preserve">1 </w:t>
      </w:r>
      <w:r w:rsidR="000872EE" w:rsidRPr="00813423">
        <w:rPr>
          <w:rFonts w:asciiTheme="minorHAnsi" w:hAnsiTheme="minorHAnsi" w:cstheme="minorHAnsi"/>
        </w:rPr>
        <w:t>Uvod</w:t>
      </w:r>
      <w:bookmarkEnd w:id="0"/>
      <w:bookmarkEnd w:id="1"/>
      <w:r w:rsidR="000E3537" w:rsidRPr="00813423">
        <w:rPr>
          <w:rFonts w:asciiTheme="minorHAnsi" w:hAnsiTheme="minorHAnsi" w:cstheme="minorHAnsi"/>
        </w:rPr>
        <w:t xml:space="preserve"> </w:t>
      </w:r>
    </w:p>
    <w:p w14:paraId="3D57C0EA" w14:textId="77777777" w:rsidR="001B065D" w:rsidRPr="00813423" w:rsidRDefault="001B065D" w:rsidP="007A27BA">
      <w:pPr>
        <w:spacing w:after="0" w:line="312" w:lineRule="auto"/>
        <w:rPr>
          <w:rFonts w:asciiTheme="minorHAnsi" w:hAnsiTheme="minorHAnsi" w:cstheme="minorHAnsi"/>
        </w:rPr>
      </w:pPr>
    </w:p>
    <w:p w14:paraId="60D72072" w14:textId="0F3E7802" w:rsidR="00394DCD" w:rsidRPr="00813423" w:rsidRDefault="00D340D2" w:rsidP="002274E4">
      <w:pPr>
        <w:spacing w:after="0" w:line="312" w:lineRule="auto"/>
        <w:rPr>
          <w:rFonts w:asciiTheme="minorHAnsi" w:hAnsiTheme="minorHAnsi" w:cstheme="minorHAnsi"/>
        </w:rPr>
      </w:pPr>
      <w:r w:rsidRPr="00813423">
        <w:rPr>
          <w:rFonts w:asciiTheme="minorHAnsi" w:hAnsiTheme="minorHAnsi" w:cstheme="minorHAnsi"/>
        </w:rPr>
        <w:t>Namen tega dokumenta</w:t>
      </w:r>
      <w:r w:rsidR="002274E4" w:rsidRPr="00813423">
        <w:rPr>
          <w:rFonts w:asciiTheme="minorHAnsi" w:hAnsiTheme="minorHAnsi" w:cstheme="minorHAnsi"/>
        </w:rPr>
        <w:t xml:space="preserve"> </w:t>
      </w:r>
      <w:r w:rsidR="00394DCD" w:rsidRPr="00114177">
        <w:rPr>
          <w:rFonts w:asciiTheme="minorHAnsi" w:hAnsiTheme="minorHAnsi" w:cstheme="minorHAnsi"/>
        </w:rPr>
        <w:t>je</w:t>
      </w:r>
      <w:r w:rsidR="00200FF8">
        <w:rPr>
          <w:rFonts w:asciiTheme="minorHAnsi" w:hAnsiTheme="minorHAnsi" w:cstheme="minorHAnsi"/>
        </w:rPr>
        <w:t xml:space="preserve"> za </w:t>
      </w:r>
      <w:r w:rsidR="00200FF8" w:rsidRPr="00200FF8">
        <w:rPr>
          <w:rFonts w:asciiTheme="minorHAnsi" w:hAnsiTheme="minorHAnsi" w:cstheme="minorHAnsi"/>
        </w:rPr>
        <w:t>Javni razpis za vzpostavitev javno dostopne polnilne infrastrukture izven cestnega omrežja TEN-T (oznaka: JRPM IZVEN-TEN-T-2026)</w:t>
      </w:r>
      <w:r w:rsidR="003B4D2E" w:rsidRPr="00813423">
        <w:rPr>
          <w:rFonts w:asciiTheme="minorHAnsi" w:hAnsiTheme="minorHAnsi" w:cstheme="minorHAnsi"/>
        </w:rPr>
        <w:t>,</w:t>
      </w:r>
      <w:r w:rsidR="002274E4" w:rsidRPr="00813423">
        <w:rPr>
          <w:rFonts w:asciiTheme="minorHAnsi" w:hAnsiTheme="minorHAnsi" w:cstheme="minorHAnsi"/>
        </w:rPr>
        <w:t xml:space="preserve"> </w:t>
      </w:r>
      <w:r w:rsidR="00394DCD" w:rsidRPr="00813423">
        <w:rPr>
          <w:rFonts w:asciiTheme="minorHAnsi" w:hAnsiTheme="minorHAnsi" w:cstheme="minorHAnsi"/>
        </w:rPr>
        <w:t xml:space="preserve">opredeliti </w:t>
      </w:r>
      <w:r w:rsidR="003B4D2E" w:rsidRPr="00813423">
        <w:rPr>
          <w:rFonts w:asciiTheme="minorHAnsi" w:hAnsiTheme="minorHAnsi" w:cstheme="minorHAnsi"/>
        </w:rPr>
        <w:t xml:space="preserve">tehnične </w:t>
      </w:r>
      <w:r w:rsidR="00394DCD" w:rsidRPr="00813423">
        <w:rPr>
          <w:rFonts w:asciiTheme="minorHAnsi" w:hAnsiTheme="minorHAnsi" w:cstheme="minorHAnsi"/>
        </w:rPr>
        <w:t xml:space="preserve">zahteve in smernice </w:t>
      </w:r>
      <w:r w:rsidR="00EB6C13" w:rsidRPr="00813423">
        <w:rPr>
          <w:rFonts w:asciiTheme="minorHAnsi" w:hAnsiTheme="minorHAnsi" w:cstheme="minorHAnsi"/>
        </w:rPr>
        <w:t>za</w:t>
      </w:r>
      <w:r w:rsidR="00394DCD" w:rsidRPr="00813423">
        <w:rPr>
          <w:rFonts w:asciiTheme="minorHAnsi" w:hAnsiTheme="minorHAnsi" w:cstheme="minorHAnsi"/>
        </w:rPr>
        <w:t>:</w:t>
      </w:r>
    </w:p>
    <w:p w14:paraId="331DF7DB" w14:textId="77777777" w:rsidR="005724A5" w:rsidRDefault="00096ED0" w:rsidP="005724A5">
      <w:pPr>
        <w:pStyle w:val="ListParagraph"/>
        <w:numPr>
          <w:ilvl w:val="0"/>
          <w:numId w:val="15"/>
        </w:numPr>
        <w:spacing w:after="0" w:line="312" w:lineRule="auto"/>
        <w:rPr>
          <w:rFonts w:asciiTheme="minorHAnsi" w:hAnsiTheme="minorHAnsi" w:cstheme="minorHAnsi"/>
        </w:rPr>
      </w:pPr>
      <w:r>
        <w:rPr>
          <w:rFonts w:asciiTheme="minorHAnsi" w:hAnsiTheme="minorHAnsi" w:cstheme="minorHAnsi"/>
        </w:rPr>
        <w:t>v</w:t>
      </w:r>
      <w:r w:rsidR="00EB6C13" w:rsidRPr="00813423">
        <w:rPr>
          <w:rFonts w:asciiTheme="minorHAnsi" w:hAnsiTheme="minorHAnsi" w:cstheme="minorHAnsi"/>
        </w:rPr>
        <w:t>zposta</w:t>
      </w:r>
      <w:r>
        <w:rPr>
          <w:rFonts w:asciiTheme="minorHAnsi" w:hAnsiTheme="minorHAnsi" w:cstheme="minorHAnsi"/>
        </w:rPr>
        <w:t>vitev, delovanje, upravljanje in vzdrževanje</w:t>
      </w:r>
      <w:r w:rsidR="00EB6C13" w:rsidRPr="00813423">
        <w:rPr>
          <w:rFonts w:asciiTheme="minorHAnsi" w:hAnsiTheme="minorHAnsi" w:cstheme="minorHAnsi"/>
        </w:rPr>
        <w:t xml:space="preserve"> javno dostopnih polnilnih mest (</w:t>
      </w:r>
      <w:r w:rsidR="00C26D47">
        <w:rPr>
          <w:rFonts w:asciiTheme="minorHAnsi" w:hAnsiTheme="minorHAnsi" w:cstheme="minorHAnsi"/>
        </w:rPr>
        <w:t xml:space="preserve">v nadaljevanju: </w:t>
      </w:r>
      <w:r w:rsidR="00EB6C13" w:rsidRPr="00813423">
        <w:rPr>
          <w:rFonts w:asciiTheme="minorHAnsi" w:hAnsiTheme="minorHAnsi" w:cstheme="minorHAnsi"/>
        </w:rPr>
        <w:t>PM) za električna vozila (</w:t>
      </w:r>
      <w:r w:rsidR="00C26D47">
        <w:rPr>
          <w:rFonts w:asciiTheme="minorHAnsi" w:hAnsiTheme="minorHAnsi" w:cstheme="minorHAnsi"/>
        </w:rPr>
        <w:t xml:space="preserve">v nadaljevanju: </w:t>
      </w:r>
      <w:r w:rsidR="00EB6C13" w:rsidRPr="00813423">
        <w:rPr>
          <w:rFonts w:asciiTheme="minorHAnsi" w:hAnsiTheme="minorHAnsi" w:cstheme="minorHAnsi"/>
        </w:rPr>
        <w:t>EV</w:t>
      </w:r>
      <w:r>
        <w:rPr>
          <w:rFonts w:asciiTheme="minorHAnsi" w:hAnsiTheme="minorHAnsi" w:cstheme="minorHAnsi"/>
        </w:rPr>
        <w:t>)</w:t>
      </w:r>
      <w:r w:rsidR="00394DCD" w:rsidRPr="00813423">
        <w:rPr>
          <w:rFonts w:asciiTheme="minorHAnsi" w:hAnsiTheme="minorHAnsi" w:cstheme="minorHAnsi"/>
        </w:rPr>
        <w:t>;</w:t>
      </w:r>
    </w:p>
    <w:p w14:paraId="731E79A0" w14:textId="7B8B8944" w:rsidR="005724A5" w:rsidRPr="005724A5" w:rsidRDefault="00394DCD" w:rsidP="005724A5">
      <w:pPr>
        <w:pStyle w:val="ListParagraph"/>
        <w:numPr>
          <w:ilvl w:val="0"/>
          <w:numId w:val="15"/>
        </w:numPr>
        <w:spacing w:after="0" w:line="312" w:lineRule="auto"/>
        <w:rPr>
          <w:rFonts w:asciiTheme="minorHAnsi" w:hAnsiTheme="minorHAnsi" w:cstheme="minorHAnsi"/>
        </w:rPr>
      </w:pPr>
      <w:r w:rsidRPr="005724A5">
        <w:rPr>
          <w:rFonts w:asciiTheme="minorHAnsi" w:hAnsiTheme="minorHAnsi" w:cstheme="minorHAnsi"/>
        </w:rPr>
        <w:t>zasnovo polnilnih parkov za EV.</w:t>
      </w:r>
      <w:r w:rsidR="005724A5" w:rsidRPr="005724A5">
        <w:rPr>
          <w:rFonts w:asciiTheme="minorHAnsi" w:hAnsiTheme="minorHAnsi" w:cstheme="minorHAnsi"/>
        </w:rPr>
        <w:t xml:space="preserve"> </w:t>
      </w:r>
    </w:p>
    <w:p w14:paraId="50462A05" w14:textId="77777777" w:rsidR="005724A5" w:rsidRDefault="005724A5" w:rsidP="00A64FC4">
      <w:pPr>
        <w:spacing w:after="0" w:line="312" w:lineRule="auto"/>
        <w:rPr>
          <w:rFonts w:asciiTheme="minorHAnsi" w:hAnsiTheme="minorHAnsi" w:cstheme="minorHAnsi"/>
        </w:rPr>
      </w:pPr>
    </w:p>
    <w:p w14:paraId="3DCBDCC0" w14:textId="3B713513" w:rsidR="005724A5" w:rsidRDefault="00A64FC4" w:rsidP="00A64FC4">
      <w:pPr>
        <w:spacing w:after="0" w:line="312" w:lineRule="auto"/>
        <w:rPr>
          <w:rFonts w:asciiTheme="minorHAnsi" w:hAnsiTheme="minorHAnsi" w:cstheme="minorHAnsi"/>
          <w:b/>
          <w:bCs/>
        </w:rPr>
      </w:pPr>
      <w:r w:rsidRPr="006B1628">
        <w:rPr>
          <w:rFonts w:asciiTheme="minorHAnsi" w:hAnsiTheme="minorHAnsi" w:cstheme="minorHAnsi"/>
          <w:b/>
          <w:bCs/>
        </w:rPr>
        <w:t xml:space="preserve">Izpolnjevanje zahtev poglavja 2 in 3 tega dokumenta mora biti razvidno iz </w:t>
      </w:r>
      <w:r w:rsidR="00011419">
        <w:rPr>
          <w:rFonts w:asciiTheme="minorHAnsi" w:hAnsiTheme="minorHAnsi" w:cstheme="minorHAnsi"/>
          <w:b/>
          <w:bCs/>
        </w:rPr>
        <w:t xml:space="preserve">projektne dokumentacije </w:t>
      </w:r>
      <w:r w:rsidRPr="006B1628">
        <w:rPr>
          <w:rFonts w:asciiTheme="minorHAnsi" w:hAnsiTheme="minorHAnsi" w:cstheme="minorHAnsi"/>
          <w:b/>
          <w:bCs/>
        </w:rPr>
        <w:t xml:space="preserve">projekt za izvedbo (PZI) </w:t>
      </w:r>
      <w:r w:rsidR="00780A13">
        <w:rPr>
          <w:rFonts w:asciiTheme="minorHAnsi" w:hAnsiTheme="minorHAnsi" w:cstheme="minorHAnsi"/>
          <w:b/>
          <w:bCs/>
        </w:rPr>
        <w:t xml:space="preserve">za vsako lokacijo polnilnega parka </w:t>
      </w:r>
      <w:r w:rsidRPr="006B1628">
        <w:rPr>
          <w:rFonts w:asciiTheme="minorHAnsi" w:hAnsiTheme="minorHAnsi" w:cstheme="minorHAnsi"/>
          <w:b/>
          <w:bCs/>
        </w:rPr>
        <w:t>na način</w:t>
      </w:r>
      <w:r w:rsidR="00011419">
        <w:rPr>
          <w:rFonts w:asciiTheme="minorHAnsi" w:hAnsiTheme="minorHAnsi" w:cstheme="minorHAnsi"/>
          <w:b/>
          <w:bCs/>
        </w:rPr>
        <w:t>,</w:t>
      </w:r>
      <w:r w:rsidRPr="006B1628">
        <w:rPr>
          <w:rFonts w:asciiTheme="minorHAnsi" w:hAnsiTheme="minorHAnsi" w:cstheme="minorHAnsi"/>
          <w:b/>
          <w:bCs/>
        </w:rPr>
        <w:t xml:space="preserve"> kot je opisano v </w:t>
      </w:r>
      <w:r w:rsidR="005724A5">
        <w:rPr>
          <w:rFonts w:asciiTheme="minorHAnsi" w:hAnsiTheme="minorHAnsi" w:cstheme="minorHAnsi"/>
          <w:b/>
          <w:bCs/>
        </w:rPr>
        <w:t xml:space="preserve"> besedilu javnega</w:t>
      </w:r>
      <w:r w:rsidR="00200FF8">
        <w:rPr>
          <w:rFonts w:asciiTheme="minorHAnsi" w:hAnsiTheme="minorHAnsi" w:cstheme="minorHAnsi"/>
          <w:b/>
          <w:bCs/>
        </w:rPr>
        <w:t xml:space="preserve"> razpisa.</w:t>
      </w:r>
    </w:p>
    <w:p w14:paraId="1C06E2DF" w14:textId="77777777" w:rsidR="005724A5" w:rsidRPr="006B1628" w:rsidRDefault="005724A5" w:rsidP="006B1628">
      <w:pPr>
        <w:spacing w:after="0" w:line="312" w:lineRule="auto"/>
        <w:rPr>
          <w:rFonts w:asciiTheme="minorHAnsi" w:hAnsiTheme="minorHAnsi" w:cstheme="minorHAnsi"/>
          <w:b/>
          <w:bCs/>
        </w:rPr>
      </w:pPr>
    </w:p>
    <w:p w14:paraId="7A7E8EED" w14:textId="76854E39" w:rsidR="00C7233F" w:rsidRPr="00813423" w:rsidRDefault="00C7233F" w:rsidP="00C7233F">
      <w:pPr>
        <w:spacing w:after="0" w:line="312" w:lineRule="auto"/>
        <w:rPr>
          <w:rFonts w:asciiTheme="minorHAnsi" w:hAnsiTheme="minorHAnsi" w:cstheme="minorHAnsi"/>
        </w:rPr>
      </w:pPr>
      <w:r w:rsidRPr="00813423">
        <w:rPr>
          <w:rFonts w:asciiTheme="minorHAnsi" w:hAnsiTheme="minorHAnsi" w:cstheme="minorHAnsi"/>
        </w:rPr>
        <w:lastRenderedPageBreak/>
        <w:t xml:space="preserve">Pri pripravi tega dokumenta se sklicujemo na naslednje reference, ki </w:t>
      </w:r>
      <w:r w:rsidR="000A083B">
        <w:rPr>
          <w:rFonts w:asciiTheme="minorHAnsi" w:hAnsiTheme="minorHAnsi" w:cstheme="minorHAnsi"/>
        </w:rPr>
        <w:t>o</w:t>
      </w:r>
      <w:r w:rsidRPr="00813423">
        <w:rPr>
          <w:rFonts w:asciiTheme="minorHAnsi" w:hAnsiTheme="minorHAnsi" w:cstheme="minorHAnsi"/>
        </w:rPr>
        <w:t>predeljujejo temeljne tehnične zahteve</w:t>
      </w:r>
      <w:r w:rsidR="00394DCD" w:rsidRPr="00813423">
        <w:rPr>
          <w:rFonts w:asciiTheme="minorHAnsi" w:hAnsiTheme="minorHAnsi" w:cstheme="minorHAnsi"/>
        </w:rPr>
        <w:t xml:space="preserve"> pri </w:t>
      </w:r>
      <w:r w:rsidR="008165F1" w:rsidRPr="00813423">
        <w:rPr>
          <w:rFonts w:asciiTheme="minorHAnsi" w:hAnsiTheme="minorHAnsi" w:cstheme="minorHAnsi"/>
        </w:rPr>
        <w:t xml:space="preserve">vzpostavljanju, delovanju, upravljanju in vzdrževanju </w:t>
      </w:r>
      <w:r w:rsidR="00394DCD" w:rsidRPr="00813423">
        <w:rPr>
          <w:rFonts w:asciiTheme="minorHAnsi" w:hAnsiTheme="minorHAnsi" w:cstheme="minorHAnsi"/>
        </w:rPr>
        <w:t>PM</w:t>
      </w:r>
      <w:r w:rsidR="00635B6C" w:rsidRPr="00813423">
        <w:rPr>
          <w:rFonts w:asciiTheme="minorHAnsi" w:hAnsiTheme="minorHAnsi" w:cstheme="minorHAnsi"/>
        </w:rPr>
        <w:t xml:space="preserve"> za EV</w:t>
      </w:r>
      <w:r w:rsidRPr="00813423">
        <w:rPr>
          <w:rFonts w:asciiTheme="minorHAnsi" w:hAnsiTheme="minorHAnsi" w:cstheme="minorHAnsi"/>
        </w:rPr>
        <w:t xml:space="preserve">:  </w:t>
      </w:r>
    </w:p>
    <w:p w14:paraId="643E1863" w14:textId="77777777" w:rsidR="00C7233F" w:rsidRPr="00813423" w:rsidRDefault="00C7233F" w:rsidP="00C7233F">
      <w:pPr>
        <w:spacing w:after="0" w:line="312" w:lineRule="auto"/>
        <w:rPr>
          <w:rFonts w:asciiTheme="minorHAnsi" w:hAnsiTheme="minorHAnsi" w:cstheme="minorHAnsi"/>
        </w:rPr>
      </w:pPr>
    </w:p>
    <w:p w14:paraId="6372FCB7" w14:textId="77777777" w:rsidR="00635B6C" w:rsidRPr="00920FC1" w:rsidRDefault="00635B6C" w:rsidP="00635B6C">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Gradbeni zakon GZ-1 (Uradni list RS, št. 199/21, 105/22 – ZZNŠPP, 133/23 in 85/24 – ZAID-A);</w:t>
      </w:r>
    </w:p>
    <w:p w14:paraId="4D55F53C" w14:textId="77777777" w:rsidR="00635B6C" w:rsidRPr="00920FC1" w:rsidRDefault="00635B6C" w:rsidP="00635B6C">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Zakon o varstvu pred požarom ZVPoz (Uradni list RS, št. 3/07 – UPB, 9/11, 83/12, 61/17 – GZ, 189/20 – ZFRO in 43/22);</w:t>
      </w:r>
    </w:p>
    <w:p w14:paraId="6623BCB7" w14:textId="0C8ABE29" w:rsidR="00635B6C" w:rsidRPr="00920FC1" w:rsidRDefault="00635B6C" w:rsidP="00635B6C">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 xml:space="preserve">Stanovanjski zakon SZ-1 (Uradni list RS, št. 69/03, 18/04 – ZVKSES, 47/06 – ZEN, 45/08 – </w:t>
      </w:r>
      <w:proofErr w:type="spellStart"/>
      <w:r w:rsidRPr="00920FC1">
        <w:rPr>
          <w:rFonts w:asciiTheme="minorHAnsi" w:hAnsiTheme="minorHAnsi" w:cstheme="minorHAnsi"/>
        </w:rPr>
        <w:t>ZVEtL</w:t>
      </w:r>
      <w:proofErr w:type="spellEnd"/>
      <w:r w:rsidRPr="00920FC1">
        <w:rPr>
          <w:rFonts w:asciiTheme="minorHAnsi" w:hAnsiTheme="minorHAnsi" w:cstheme="minorHAnsi"/>
        </w:rPr>
        <w:t xml:space="preserve">, 57/08, 62/10 – ZUPJS, 56/11 – </w:t>
      </w:r>
      <w:proofErr w:type="spellStart"/>
      <w:r w:rsidRPr="00920FC1">
        <w:rPr>
          <w:rFonts w:asciiTheme="minorHAnsi" w:hAnsiTheme="minorHAnsi" w:cstheme="minorHAnsi"/>
        </w:rPr>
        <w:t>odl</w:t>
      </w:r>
      <w:proofErr w:type="spellEnd"/>
      <w:r w:rsidRPr="00920FC1">
        <w:rPr>
          <w:rFonts w:asciiTheme="minorHAnsi" w:hAnsiTheme="minorHAnsi" w:cstheme="minorHAnsi"/>
        </w:rPr>
        <w:t xml:space="preserve">. US, 87/11, 40/12 – ZUJF, 14/17 – </w:t>
      </w:r>
      <w:proofErr w:type="spellStart"/>
      <w:r w:rsidRPr="00920FC1">
        <w:rPr>
          <w:rFonts w:asciiTheme="minorHAnsi" w:hAnsiTheme="minorHAnsi" w:cstheme="minorHAnsi"/>
        </w:rPr>
        <w:t>odl</w:t>
      </w:r>
      <w:proofErr w:type="spellEnd"/>
      <w:r w:rsidRPr="00920FC1">
        <w:rPr>
          <w:rFonts w:asciiTheme="minorHAnsi" w:hAnsiTheme="minorHAnsi" w:cstheme="minorHAnsi"/>
        </w:rPr>
        <w:t xml:space="preserve">. US, 27/17, 59/19, 189/20 – ZFRO, 90/21, 18/23 – ZDU-1O, 77/23 – </w:t>
      </w:r>
      <w:proofErr w:type="spellStart"/>
      <w:r w:rsidRPr="00920FC1">
        <w:rPr>
          <w:rFonts w:asciiTheme="minorHAnsi" w:hAnsiTheme="minorHAnsi" w:cstheme="minorHAnsi"/>
        </w:rPr>
        <w:t>odl</w:t>
      </w:r>
      <w:proofErr w:type="spellEnd"/>
      <w:r w:rsidRPr="00920FC1">
        <w:rPr>
          <w:rFonts w:asciiTheme="minorHAnsi" w:hAnsiTheme="minorHAnsi" w:cstheme="minorHAnsi"/>
        </w:rPr>
        <w:t>. US in 61/24;</w:t>
      </w:r>
    </w:p>
    <w:p w14:paraId="3D3A80FB" w14:textId="150680BC" w:rsidR="00C7233F" w:rsidRPr="00920FC1" w:rsidRDefault="00C7233F">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 xml:space="preserve">Pravilnik o zahtevah za nizkonapetostne električne inštalacije v stavbah (Uradni list RS, št. 140/21 in 199/21 – GZ-1) </w:t>
      </w:r>
      <w:r w:rsidRPr="00920FC1">
        <w:rPr>
          <w:rFonts w:asciiTheme="minorHAnsi" w:hAnsiTheme="minorHAnsi" w:cstheme="minorHAnsi"/>
          <w:shd w:val="clear" w:color="auto" w:fill="FFFFFF"/>
        </w:rPr>
        <w:t>, ter njegovi nadrejeni in referenčni predpisi</w:t>
      </w:r>
      <w:r w:rsidR="00114177" w:rsidRPr="00920FC1">
        <w:rPr>
          <w:rFonts w:asciiTheme="minorHAnsi" w:hAnsiTheme="minorHAnsi" w:cstheme="minorHAnsi"/>
          <w:shd w:val="clear" w:color="auto" w:fill="FFFFFF"/>
        </w:rPr>
        <w:t>;</w:t>
      </w:r>
    </w:p>
    <w:p w14:paraId="0872F00F" w14:textId="54FD692A" w:rsidR="00C7233F" w:rsidRPr="00920FC1" w:rsidRDefault="00C7233F">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shd w:val="clear" w:color="auto" w:fill="FFFFFF"/>
        </w:rPr>
        <w:t>Tehnična smernica TSG-N-002:20</w:t>
      </w:r>
      <w:r w:rsidR="004F00A7" w:rsidRPr="00920FC1">
        <w:rPr>
          <w:rFonts w:asciiTheme="minorHAnsi" w:hAnsiTheme="minorHAnsi" w:cstheme="minorHAnsi"/>
          <w:shd w:val="clear" w:color="auto" w:fill="FFFFFF"/>
        </w:rPr>
        <w:t>21</w:t>
      </w:r>
      <w:r w:rsidRPr="00920FC1">
        <w:rPr>
          <w:rFonts w:asciiTheme="minorHAnsi" w:hAnsiTheme="minorHAnsi" w:cstheme="minorHAnsi"/>
          <w:shd w:val="clear" w:color="auto" w:fill="FFFFFF"/>
        </w:rPr>
        <w:t>: Tehnična smernica za zagotavljanje varnosti nizkonapetostnih električnih instalacij, njihove kakovosti in usklajenosti z elektro energetskim sistemom</w:t>
      </w:r>
      <w:r w:rsidR="009233C7" w:rsidRPr="00920FC1">
        <w:rPr>
          <w:rFonts w:asciiTheme="minorHAnsi" w:hAnsiTheme="minorHAnsi" w:cstheme="minorHAnsi"/>
          <w:shd w:val="clear" w:color="auto" w:fill="FFFFFF"/>
        </w:rPr>
        <w:t>;</w:t>
      </w:r>
    </w:p>
    <w:p w14:paraId="3C701EE1" w14:textId="571CAD52" w:rsidR="00C7233F" w:rsidRPr="00920FC1" w:rsidRDefault="00C7233F">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 xml:space="preserve">Pravilnik o zaščiti stavb pred delovanjem strele (Uradni list RS, št. 140/21 in 199/21 – GZ-1) </w:t>
      </w:r>
      <w:r w:rsidRPr="00920FC1">
        <w:rPr>
          <w:rFonts w:asciiTheme="minorHAnsi" w:hAnsiTheme="minorHAnsi" w:cstheme="minorHAnsi"/>
          <w:shd w:val="clear" w:color="auto" w:fill="FFFFFF"/>
        </w:rPr>
        <w:t>ter njegovi nadrejeni in referenčni predpisi</w:t>
      </w:r>
      <w:r w:rsidR="00114177" w:rsidRPr="00920FC1">
        <w:rPr>
          <w:rFonts w:asciiTheme="minorHAnsi" w:hAnsiTheme="minorHAnsi" w:cstheme="minorHAnsi"/>
          <w:shd w:val="clear" w:color="auto" w:fill="FFFFFF"/>
        </w:rPr>
        <w:t>;</w:t>
      </w:r>
    </w:p>
    <w:p w14:paraId="345D76C1" w14:textId="6B57B8A7" w:rsidR="00C7233F" w:rsidRPr="00920FC1" w:rsidRDefault="00C7233F">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shd w:val="clear" w:color="auto" w:fill="FFFFFF"/>
        </w:rPr>
        <w:t>Tehnična smernica TSG-N-003:20</w:t>
      </w:r>
      <w:r w:rsidR="004F00A7" w:rsidRPr="00920FC1">
        <w:rPr>
          <w:rFonts w:asciiTheme="minorHAnsi" w:hAnsiTheme="minorHAnsi" w:cstheme="minorHAnsi"/>
          <w:shd w:val="clear" w:color="auto" w:fill="FFFFFF"/>
        </w:rPr>
        <w:t>21</w:t>
      </w:r>
      <w:r w:rsidRPr="00920FC1">
        <w:rPr>
          <w:rFonts w:asciiTheme="minorHAnsi" w:hAnsiTheme="minorHAnsi" w:cstheme="minorHAnsi"/>
          <w:shd w:val="clear" w:color="auto" w:fill="FFFFFF"/>
        </w:rPr>
        <w:t>: Tehnična smernica za zaščito pred delovanjem strele;</w:t>
      </w:r>
    </w:p>
    <w:p w14:paraId="79A85DB5" w14:textId="48B7672A" w:rsidR="006423AA" w:rsidRPr="00920FC1" w:rsidRDefault="006423AA">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Pravilnik o požarni varnosti v stavbah (Uradni list RS, št. 31/04, 10/05, 83/05, 14/07, 12/13, 61/17 – GZ in 199/21 – GZ-1)</w:t>
      </w:r>
      <w:r w:rsidR="00114177" w:rsidRPr="00920FC1">
        <w:rPr>
          <w:rFonts w:asciiTheme="minorHAnsi" w:hAnsiTheme="minorHAnsi" w:cstheme="minorHAnsi"/>
        </w:rPr>
        <w:t xml:space="preserve"> </w:t>
      </w:r>
      <w:r w:rsidR="00114177" w:rsidRPr="00920FC1">
        <w:rPr>
          <w:rFonts w:asciiTheme="minorHAnsi" w:hAnsiTheme="minorHAnsi" w:cstheme="minorHAnsi"/>
          <w:shd w:val="clear" w:color="auto" w:fill="FFFFFF"/>
        </w:rPr>
        <w:t>ter njegovi nadrejeni in referenčni predpisi</w:t>
      </w:r>
      <w:r w:rsidRPr="00920FC1">
        <w:rPr>
          <w:rFonts w:asciiTheme="minorHAnsi" w:hAnsiTheme="minorHAnsi" w:cstheme="minorHAnsi"/>
        </w:rPr>
        <w:t>;</w:t>
      </w:r>
    </w:p>
    <w:p w14:paraId="3F2032D4" w14:textId="1F53D655" w:rsidR="006423AA" w:rsidRPr="00920FC1" w:rsidRDefault="006423AA">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 xml:space="preserve">Tehnična smernica </w:t>
      </w:r>
      <w:r w:rsidR="00415264" w:rsidRPr="00920FC1">
        <w:rPr>
          <w:rFonts w:asciiTheme="minorHAnsi" w:hAnsiTheme="minorHAnsi" w:cstheme="minorHAnsi"/>
        </w:rPr>
        <w:t>TSG-1-001: 2019 z dopolnitvami v maju 2020</w:t>
      </w:r>
      <w:r w:rsidR="00655AD2" w:rsidRPr="00920FC1">
        <w:rPr>
          <w:rFonts w:asciiTheme="minorHAnsi" w:hAnsiTheme="minorHAnsi" w:cstheme="minorHAnsi"/>
        </w:rPr>
        <w:t xml:space="preserve">: </w:t>
      </w:r>
      <w:r w:rsidR="00415264" w:rsidRPr="00920FC1">
        <w:rPr>
          <w:rFonts w:asciiTheme="minorHAnsi" w:hAnsiTheme="minorHAnsi" w:cstheme="minorHAnsi"/>
        </w:rPr>
        <w:t xml:space="preserve"> </w:t>
      </w:r>
      <w:r w:rsidR="00655AD2" w:rsidRPr="00920FC1">
        <w:rPr>
          <w:rFonts w:asciiTheme="minorHAnsi" w:hAnsiTheme="minorHAnsi" w:cstheme="minorHAnsi"/>
        </w:rPr>
        <w:t>Požarna varnost v stavbah</w:t>
      </w:r>
      <w:r w:rsidR="00415264" w:rsidRPr="00920FC1">
        <w:rPr>
          <w:rFonts w:asciiTheme="minorHAnsi" w:hAnsiTheme="minorHAnsi" w:cstheme="minorHAnsi"/>
        </w:rPr>
        <w:t>;</w:t>
      </w:r>
    </w:p>
    <w:p w14:paraId="27DE747B" w14:textId="761EE35E" w:rsidR="00182F2D" w:rsidRPr="00920FC1" w:rsidRDefault="00182F2D">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rPr>
        <w:t>Pravilnik o projektni in drugi dokumentaciji ter obrazcih pri graditvi objektov (Uradni list RS, 30/23);</w:t>
      </w:r>
    </w:p>
    <w:p w14:paraId="52157A94" w14:textId="4D667BB9" w:rsidR="00D20F2A" w:rsidRPr="00920FC1" w:rsidRDefault="00D20F2A">
      <w:pPr>
        <w:pStyle w:val="ListParagraph"/>
        <w:numPr>
          <w:ilvl w:val="0"/>
          <w:numId w:val="1"/>
        </w:numPr>
        <w:spacing w:line="312" w:lineRule="auto"/>
        <w:rPr>
          <w:rFonts w:asciiTheme="minorHAnsi" w:hAnsiTheme="minorHAnsi" w:cstheme="minorHAnsi"/>
          <w:szCs w:val="20"/>
        </w:rPr>
      </w:pPr>
      <w:r w:rsidRPr="00920FC1">
        <w:rPr>
          <w:rFonts w:asciiTheme="minorHAnsi" w:hAnsiTheme="minorHAnsi" w:cstheme="minorHAnsi"/>
          <w:kern w:val="2"/>
          <w:szCs w:val="20"/>
          <w14:ligatures w14:val="standardContextual"/>
        </w:rPr>
        <w:t>Tehnična specifik</w:t>
      </w:r>
      <w:r w:rsidR="00920FC1" w:rsidRPr="00920FC1">
        <w:rPr>
          <w:rFonts w:asciiTheme="minorHAnsi" w:hAnsiTheme="minorHAnsi" w:cstheme="minorHAnsi"/>
          <w:kern w:val="2"/>
          <w:szCs w:val="20"/>
          <w14:ligatures w14:val="standardContextual"/>
        </w:rPr>
        <w:t>a</w:t>
      </w:r>
      <w:r w:rsidRPr="00920FC1">
        <w:rPr>
          <w:rFonts w:asciiTheme="minorHAnsi" w:hAnsiTheme="minorHAnsi" w:cstheme="minorHAnsi"/>
          <w:kern w:val="2"/>
          <w:szCs w:val="20"/>
          <w14:ligatures w14:val="standardContextual"/>
        </w:rPr>
        <w:t xml:space="preserve">cija TSG-211-019: 2025, </w:t>
      </w:r>
      <w:r w:rsidR="00191AC0" w:rsidRPr="00920FC1">
        <w:rPr>
          <w:rFonts w:asciiTheme="minorHAnsi" w:hAnsiTheme="minorHAnsi" w:cstheme="minorHAnsi"/>
          <w:kern w:val="2"/>
          <w:szCs w:val="20"/>
          <w14:ligatures w14:val="standardContextual"/>
        </w:rPr>
        <w:t>Projektiranje cest in prometna varnost cestna razsvetljava</w:t>
      </w:r>
      <w:r w:rsidRPr="00920FC1">
        <w:rPr>
          <w:rFonts w:asciiTheme="minorHAnsi" w:hAnsiTheme="minorHAnsi" w:cstheme="minorHAnsi"/>
          <w:kern w:val="2"/>
          <w:szCs w:val="20"/>
          <w14:ligatures w14:val="standardContextual"/>
        </w:rPr>
        <w:t xml:space="preserve"> TSPI - P.03.410: 2025</w:t>
      </w:r>
      <w:r w:rsidR="00920FC1" w:rsidRPr="00920FC1">
        <w:rPr>
          <w:rFonts w:asciiTheme="minorHAnsi" w:hAnsiTheme="minorHAnsi" w:cstheme="minorHAnsi"/>
          <w:kern w:val="2"/>
          <w:szCs w:val="20"/>
          <w14:ligatures w14:val="standardContextual"/>
        </w:rPr>
        <w:t>;</w:t>
      </w:r>
    </w:p>
    <w:p w14:paraId="0ECCDCA8" w14:textId="45116F2D" w:rsidR="00920FC1" w:rsidRDefault="00920FC1">
      <w:pPr>
        <w:pStyle w:val="ListParagraph"/>
        <w:numPr>
          <w:ilvl w:val="0"/>
          <w:numId w:val="1"/>
        </w:numPr>
        <w:spacing w:line="312" w:lineRule="auto"/>
        <w:rPr>
          <w:rFonts w:asciiTheme="minorHAnsi" w:hAnsiTheme="minorHAnsi" w:cstheme="minorHAnsi"/>
          <w:szCs w:val="20"/>
        </w:rPr>
      </w:pPr>
      <w:r w:rsidRPr="00920FC1">
        <w:rPr>
          <w:rFonts w:asciiTheme="minorHAnsi" w:hAnsiTheme="minorHAnsi" w:cstheme="minorHAnsi"/>
          <w:szCs w:val="20"/>
        </w:rPr>
        <w:t xml:space="preserve">Pravilnikom o prometni signalizaciji in prometni opremi na cestah (Uradni list RS, št. 26/24 in 30/24 – </w:t>
      </w:r>
      <w:proofErr w:type="spellStart"/>
      <w:r w:rsidRPr="00920FC1">
        <w:rPr>
          <w:rFonts w:asciiTheme="minorHAnsi" w:hAnsiTheme="minorHAnsi" w:cstheme="minorHAnsi"/>
          <w:szCs w:val="20"/>
        </w:rPr>
        <w:t>popr</w:t>
      </w:r>
      <w:proofErr w:type="spellEnd"/>
      <w:r w:rsidRPr="00920FC1">
        <w:rPr>
          <w:rFonts w:asciiTheme="minorHAnsi" w:hAnsiTheme="minorHAnsi" w:cstheme="minorHAnsi"/>
          <w:szCs w:val="20"/>
        </w:rPr>
        <w:t>.)</w:t>
      </w:r>
      <w:r>
        <w:rPr>
          <w:rFonts w:asciiTheme="minorHAnsi" w:hAnsiTheme="minorHAnsi" w:cstheme="minorHAnsi"/>
          <w:szCs w:val="20"/>
        </w:rPr>
        <w:t>;</w:t>
      </w:r>
    </w:p>
    <w:p w14:paraId="44234515" w14:textId="570E1EDF" w:rsidR="00920FC1" w:rsidRPr="00920FC1" w:rsidRDefault="00920FC1">
      <w:pPr>
        <w:pStyle w:val="ListParagraph"/>
        <w:numPr>
          <w:ilvl w:val="0"/>
          <w:numId w:val="1"/>
        </w:numPr>
        <w:spacing w:line="312" w:lineRule="auto"/>
        <w:rPr>
          <w:rFonts w:asciiTheme="minorHAnsi" w:hAnsiTheme="minorHAnsi" w:cstheme="minorHAnsi"/>
          <w:szCs w:val="20"/>
        </w:rPr>
      </w:pPr>
      <w:r w:rsidRPr="00920FC1">
        <w:rPr>
          <w:rFonts w:ascii="Calibri" w:hAnsi="Calibri" w:cs="Calibri"/>
          <w:kern w:val="2"/>
          <w:szCs w:val="20"/>
          <w14:ligatures w14:val="standardContextual"/>
        </w:rPr>
        <w:t>Uredba o mejnih vrednostih svetlobnega onesnaževanja okolja, UL RS, št. 81/07, 109/07, 62/10, 46/13 in 44/22 – ZVO-2);</w:t>
      </w:r>
    </w:p>
    <w:p w14:paraId="00A19BDD" w14:textId="77777777" w:rsidR="00C7233F" w:rsidRPr="00920FC1" w:rsidRDefault="00C7233F">
      <w:pPr>
        <w:pStyle w:val="ListParagraph"/>
        <w:numPr>
          <w:ilvl w:val="0"/>
          <w:numId w:val="1"/>
        </w:numPr>
        <w:spacing w:line="312" w:lineRule="auto"/>
        <w:rPr>
          <w:rFonts w:asciiTheme="minorHAnsi" w:hAnsiTheme="minorHAnsi" w:cstheme="minorHAnsi"/>
        </w:rPr>
      </w:pPr>
      <w:r w:rsidRPr="00920FC1">
        <w:rPr>
          <w:rFonts w:asciiTheme="minorHAnsi" w:hAnsiTheme="minorHAnsi" w:cstheme="minorHAnsi"/>
          <w:shd w:val="clear" w:color="auto" w:fill="FFFFFF"/>
        </w:rPr>
        <w:t>Slovenski, evropski in mednarodni standardi ter standardi strokovnih združenj in partnerstev;</w:t>
      </w:r>
    </w:p>
    <w:p w14:paraId="52E52747" w14:textId="2967D517" w:rsidR="00C7233F" w:rsidRPr="00920FC1" w:rsidRDefault="00C7233F" w:rsidP="002B3A29">
      <w:pPr>
        <w:pStyle w:val="ListParagraph"/>
        <w:numPr>
          <w:ilvl w:val="0"/>
          <w:numId w:val="1"/>
        </w:numPr>
        <w:spacing w:after="0" w:line="312" w:lineRule="auto"/>
        <w:rPr>
          <w:rFonts w:asciiTheme="minorHAnsi" w:hAnsiTheme="minorHAnsi" w:cstheme="minorHAnsi"/>
        </w:rPr>
      </w:pPr>
      <w:r w:rsidRPr="00920FC1">
        <w:rPr>
          <w:rFonts w:asciiTheme="minorHAnsi" w:hAnsiTheme="minorHAnsi" w:cstheme="minorHAnsi"/>
        </w:rPr>
        <w:t>Priročnik za projektiranje polnilnih postaj za električna vozila</w:t>
      </w:r>
      <w:r w:rsidR="000613F3" w:rsidRPr="00920FC1">
        <w:rPr>
          <w:rFonts w:asciiTheme="minorHAnsi" w:hAnsiTheme="minorHAnsi" w:cstheme="minorHAnsi"/>
        </w:rPr>
        <w:t xml:space="preserve">, izdaja </w:t>
      </w:r>
      <w:r w:rsidR="00655AD2" w:rsidRPr="00920FC1">
        <w:rPr>
          <w:rFonts w:asciiTheme="minorHAnsi" w:hAnsiTheme="minorHAnsi" w:cstheme="minorHAnsi"/>
        </w:rPr>
        <w:t>april</w:t>
      </w:r>
      <w:r w:rsidR="000613F3" w:rsidRPr="00920FC1">
        <w:rPr>
          <w:rFonts w:asciiTheme="minorHAnsi" w:hAnsiTheme="minorHAnsi" w:cstheme="minorHAnsi"/>
        </w:rPr>
        <w:t xml:space="preserve"> 2023</w:t>
      </w:r>
      <w:r w:rsidRPr="00920FC1">
        <w:rPr>
          <w:rFonts w:asciiTheme="minorHAnsi" w:hAnsiTheme="minorHAnsi" w:cstheme="minorHAnsi"/>
        </w:rPr>
        <w:t xml:space="preserve"> (IZS – Matična sekcija elektro inženirjev).</w:t>
      </w:r>
    </w:p>
    <w:p w14:paraId="178C3FF6" w14:textId="77777777" w:rsidR="00C7233F" w:rsidRPr="00D20F2A" w:rsidRDefault="00C7233F" w:rsidP="003F0016">
      <w:pPr>
        <w:spacing w:after="0" w:line="312" w:lineRule="auto"/>
        <w:rPr>
          <w:rFonts w:ascii="Calibri" w:hAnsi="Calibri" w:cs="Calibri"/>
        </w:rPr>
      </w:pPr>
    </w:p>
    <w:p w14:paraId="7A8244AB" w14:textId="520D0330" w:rsidR="00EF68FB" w:rsidRPr="00D20F2A" w:rsidRDefault="0070717E" w:rsidP="003F0016">
      <w:pPr>
        <w:spacing w:after="0" w:line="312" w:lineRule="auto"/>
        <w:rPr>
          <w:rFonts w:ascii="Calibri" w:hAnsi="Calibri" w:cs="Calibri"/>
          <w:b/>
          <w:bCs/>
        </w:rPr>
      </w:pPr>
      <w:r w:rsidRPr="00D20F2A">
        <w:rPr>
          <w:rFonts w:ascii="Calibri" w:hAnsi="Calibri" w:cs="Calibri"/>
        </w:rPr>
        <w:t>Pri pripravi te</w:t>
      </w:r>
      <w:r w:rsidR="00C7233F" w:rsidRPr="00D20F2A">
        <w:rPr>
          <w:rFonts w:ascii="Calibri" w:hAnsi="Calibri" w:cs="Calibri"/>
        </w:rPr>
        <w:t>ga dokumenta</w:t>
      </w:r>
      <w:r w:rsidRPr="00D20F2A">
        <w:rPr>
          <w:rFonts w:ascii="Calibri" w:hAnsi="Calibri" w:cs="Calibri"/>
        </w:rPr>
        <w:t xml:space="preserve"> se sklicujemo na naslednje reference</w:t>
      </w:r>
      <w:r w:rsidR="00D41430" w:rsidRPr="00D20F2A">
        <w:rPr>
          <w:rFonts w:ascii="Calibri" w:hAnsi="Calibri" w:cs="Calibri"/>
        </w:rPr>
        <w:t xml:space="preserve">, ki opredeljujejo </w:t>
      </w:r>
      <w:r w:rsidR="00C12CEA" w:rsidRPr="00D20F2A">
        <w:rPr>
          <w:rFonts w:ascii="Calibri" w:hAnsi="Calibri" w:cs="Calibri"/>
        </w:rPr>
        <w:t>funkcionalne</w:t>
      </w:r>
      <w:r w:rsidR="005D6BE6" w:rsidRPr="00D20F2A">
        <w:rPr>
          <w:rFonts w:ascii="Calibri" w:hAnsi="Calibri" w:cs="Calibri"/>
        </w:rPr>
        <w:t>, komunikacijske</w:t>
      </w:r>
      <w:r w:rsidR="00E65B02" w:rsidRPr="00D20F2A">
        <w:rPr>
          <w:rFonts w:ascii="Calibri" w:hAnsi="Calibri" w:cs="Calibri"/>
        </w:rPr>
        <w:t xml:space="preserve">, </w:t>
      </w:r>
      <w:r w:rsidR="004146D0" w:rsidRPr="00D20F2A">
        <w:rPr>
          <w:rFonts w:ascii="Calibri" w:hAnsi="Calibri" w:cs="Calibri"/>
        </w:rPr>
        <w:t>varnostne</w:t>
      </w:r>
      <w:r w:rsidR="00E65B02" w:rsidRPr="00D20F2A">
        <w:rPr>
          <w:rFonts w:ascii="Calibri" w:hAnsi="Calibri" w:cs="Calibri"/>
        </w:rPr>
        <w:t xml:space="preserve"> in dodatne tehnične</w:t>
      </w:r>
      <w:r w:rsidR="004146D0" w:rsidRPr="00D20F2A">
        <w:rPr>
          <w:rFonts w:ascii="Calibri" w:hAnsi="Calibri" w:cs="Calibri"/>
        </w:rPr>
        <w:t xml:space="preserve"> </w:t>
      </w:r>
      <w:r w:rsidR="00D41430" w:rsidRPr="00D20F2A">
        <w:rPr>
          <w:rFonts w:ascii="Calibri" w:hAnsi="Calibri" w:cs="Calibri"/>
        </w:rPr>
        <w:t>zahteve</w:t>
      </w:r>
      <w:r w:rsidR="00394DCD" w:rsidRPr="00D20F2A">
        <w:rPr>
          <w:rFonts w:ascii="Calibri" w:hAnsi="Calibri" w:cs="Calibri"/>
        </w:rPr>
        <w:t xml:space="preserve"> pri vzpostavljanju</w:t>
      </w:r>
      <w:r w:rsidR="00635B6C" w:rsidRPr="00D20F2A">
        <w:rPr>
          <w:rFonts w:ascii="Calibri" w:hAnsi="Calibri" w:cs="Calibri"/>
        </w:rPr>
        <w:t>,</w:t>
      </w:r>
      <w:r w:rsidR="003B4D2E" w:rsidRPr="00D20F2A">
        <w:rPr>
          <w:rFonts w:ascii="Calibri" w:hAnsi="Calibri" w:cs="Calibri"/>
        </w:rPr>
        <w:t xml:space="preserve"> delovanju,</w:t>
      </w:r>
      <w:r w:rsidR="00635B6C" w:rsidRPr="00D20F2A">
        <w:rPr>
          <w:rFonts w:ascii="Calibri" w:hAnsi="Calibri" w:cs="Calibri"/>
        </w:rPr>
        <w:t xml:space="preserve"> upravljanju in vzdrževanju PM ter zasnovi polnilnih parkov</w:t>
      </w:r>
      <w:r w:rsidR="00394DCD" w:rsidRPr="00D20F2A">
        <w:rPr>
          <w:rFonts w:ascii="Calibri" w:hAnsi="Calibri" w:cs="Calibri"/>
        </w:rPr>
        <w:t>:</w:t>
      </w:r>
      <w:r w:rsidR="00D41430" w:rsidRPr="00D20F2A">
        <w:rPr>
          <w:rFonts w:ascii="Calibri" w:hAnsi="Calibri" w:cs="Calibri"/>
          <w:b/>
          <w:bCs/>
        </w:rPr>
        <w:t xml:space="preserve"> </w:t>
      </w:r>
    </w:p>
    <w:p w14:paraId="5D02C8C2" w14:textId="77777777" w:rsidR="0070717E" w:rsidRPr="00D20F2A" w:rsidRDefault="0070717E" w:rsidP="003F0016">
      <w:pPr>
        <w:spacing w:after="0" w:line="312" w:lineRule="auto"/>
        <w:rPr>
          <w:rFonts w:ascii="Calibri" w:hAnsi="Calibri" w:cs="Calibri"/>
        </w:rPr>
      </w:pPr>
    </w:p>
    <w:p w14:paraId="725694E4" w14:textId="2A28317C" w:rsidR="00C26D47" w:rsidRPr="00D20F2A" w:rsidRDefault="00C26D47" w:rsidP="00C26D47">
      <w:pPr>
        <w:pStyle w:val="ListParagraph"/>
        <w:numPr>
          <w:ilvl w:val="0"/>
          <w:numId w:val="1"/>
        </w:numPr>
        <w:spacing w:line="312" w:lineRule="auto"/>
        <w:rPr>
          <w:rFonts w:ascii="Calibri" w:hAnsi="Calibri" w:cs="Calibri"/>
          <w:szCs w:val="20"/>
        </w:rPr>
      </w:pPr>
      <w:r w:rsidRPr="00D20F2A">
        <w:rPr>
          <w:rFonts w:ascii="Calibri" w:hAnsi="Calibri" w:cs="Calibri"/>
          <w:color w:val="000000"/>
          <w:szCs w:val="20"/>
        </w:rPr>
        <w:t>Zakon o infrastrukturi za AG in spodbujanju prehoda na AG v prometu (v nadaljevanju: ZIAG);</w:t>
      </w:r>
    </w:p>
    <w:p w14:paraId="67004A74" w14:textId="48DA1B50" w:rsidR="0070717E" w:rsidRPr="00D20F2A" w:rsidRDefault="0070717E">
      <w:pPr>
        <w:pStyle w:val="ListParagraph"/>
        <w:numPr>
          <w:ilvl w:val="0"/>
          <w:numId w:val="1"/>
        </w:numPr>
        <w:spacing w:line="312" w:lineRule="auto"/>
        <w:rPr>
          <w:rFonts w:ascii="Calibri" w:hAnsi="Calibri" w:cs="Calibri"/>
          <w:szCs w:val="20"/>
        </w:rPr>
      </w:pPr>
      <w:r w:rsidRPr="00D20F2A">
        <w:rPr>
          <w:rFonts w:ascii="Calibri" w:hAnsi="Calibri" w:cs="Calibri"/>
          <w:szCs w:val="20"/>
        </w:rPr>
        <w:t>U</w:t>
      </w:r>
      <w:r w:rsidR="00CB72DF" w:rsidRPr="00D20F2A">
        <w:rPr>
          <w:rFonts w:ascii="Calibri" w:hAnsi="Calibri" w:cs="Calibri"/>
          <w:szCs w:val="20"/>
        </w:rPr>
        <w:t xml:space="preserve">redba </w:t>
      </w:r>
      <w:r w:rsidRPr="00D20F2A">
        <w:rPr>
          <w:rFonts w:ascii="Calibri" w:hAnsi="Calibri" w:cs="Calibri"/>
          <w:szCs w:val="20"/>
        </w:rPr>
        <w:t xml:space="preserve">št. </w:t>
      </w:r>
      <w:r w:rsidR="00CB72DF" w:rsidRPr="00D20F2A">
        <w:rPr>
          <w:rFonts w:ascii="Calibri" w:hAnsi="Calibri" w:cs="Calibri"/>
          <w:szCs w:val="20"/>
        </w:rPr>
        <w:t>EU/</w:t>
      </w:r>
      <w:r w:rsidRPr="00D20F2A">
        <w:rPr>
          <w:rFonts w:ascii="Calibri" w:hAnsi="Calibri" w:cs="Calibri"/>
          <w:szCs w:val="20"/>
        </w:rPr>
        <w:t xml:space="preserve">2023/1804 Evropskega parlamenta in </w:t>
      </w:r>
      <w:r w:rsidR="00CB72DF" w:rsidRPr="00D20F2A">
        <w:rPr>
          <w:rFonts w:ascii="Calibri" w:hAnsi="Calibri" w:cs="Calibri"/>
          <w:szCs w:val="20"/>
        </w:rPr>
        <w:t>S</w:t>
      </w:r>
      <w:r w:rsidRPr="00D20F2A">
        <w:rPr>
          <w:rFonts w:ascii="Calibri" w:hAnsi="Calibri" w:cs="Calibri"/>
          <w:szCs w:val="20"/>
        </w:rPr>
        <w:t>veta z dne 13. septembra 2023 o vzpostavitvi infrastrukture za alternativna goriva ter razveljavitvi Direktive 2014/94/EU</w:t>
      </w:r>
      <w:r w:rsidR="00B603C2" w:rsidRPr="00D20F2A">
        <w:rPr>
          <w:rFonts w:ascii="Calibri" w:hAnsi="Calibri" w:cs="Calibri"/>
          <w:szCs w:val="20"/>
        </w:rPr>
        <w:t xml:space="preserve"> (</w:t>
      </w:r>
      <w:r w:rsidR="009233C7" w:rsidRPr="00D20F2A">
        <w:rPr>
          <w:rFonts w:ascii="Calibri" w:hAnsi="Calibri" w:cs="Calibri"/>
          <w:szCs w:val="20"/>
        </w:rPr>
        <w:t xml:space="preserve">v nadaljevanju </w:t>
      </w:r>
      <w:r w:rsidR="00B603C2" w:rsidRPr="00D20F2A">
        <w:rPr>
          <w:rFonts w:ascii="Calibri" w:hAnsi="Calibri" w:cs="Calibri"/>
          <w:szCs w:val="20"/>
        </w:rPr>
        <w:t>AFIR)</w:t>
      </w:r>
      <w:r w:rsidRPr="00D20F2A">
        <w:rPr>
          <w:rFonts w:ascii="Calibri" w:hAnsi="Calibri" w:cs="Calibri"/>
          <w:szCs w:val="20"/>
        </w:rPr>
        <w:t>;</w:t>
      </w:r>
    </w:p>
    <w:p w14:paraId="5E86719C" w14:textId="646616B3" w:rsidR="00BC1E45" w:rsidRPr="00D20F2A" w:rsidRDefault="00BC1E45" w:rsidP="00BC1E45">
      <w:pPr>
        <w:pStyle w:val="ListParagraph"/>
        <w:numPr>
          <w:ilvl w:val="0"/>
          <w:numId w:val="1"/>
        </w:numPr>
        <w:spacing w:line="312" w:lineRule="auto"/>
        <w:rPr>
          <w:rFonts w:ascii="Calibri" w:hAnsi="Calibri" w:cs="Calibri"/>
        </w:rPr>
      </w:pPr>
      <w:r w:rsidRPr="00D20F2A">
        <w:rPr>
          <w:rFonts w:ascii="Calibri" w:hAnsi="Calibri" w:cs="Calibri"/>
        </w:rPr>
        <w:t>Delegirana uredba Komisije (EU) 2025/656 z dne 2. aprila 2025 o spremembi Uredbe (EU) 2023/1804 Evropskega parlamenta in Sveta glede standardov za brezžično polnjenje, električni cestni sistem, komunikacijo vozilo-omrežje in oskrbo z vodikom vozil za cestni prevoz;</w:t>
      </w:r>
    </w:p>
    <w:p w14:paraId="66C5AE40" w14:textId="77777777" w:rsidR="00BC1E45" w:rsidRPr="00D20F2A" w:rsidRDefault="00BC1E45" w:rsidP="007768CD">
      <w:pPr>
        <w:pStyle w:val="ListParagraph"/>
        <w:numPr>
          <w:ilvl w:val="0"/>
          <w:numId w:val="1"/>
        </w:numPr>
        <w:spacing w:line="312" w:lineRule="auto"/>
        <w:rPr>
          <w:rFonts w:ascii="Calibri" w:hAnsi="Calibri" w:cs="Calibri"/>
          <w:lang w:val="en-GB"/>
        </w:rPr>
      </w:pPr>
      <w:r w:rsidRPr="00D20F2A">
        <w:rPr>
          <w:rFonts w:ascii="Calibri" w:hAnsi="Calibri" w:cs="Calibri"/>
        </w:rPr>
        <w:t>Delegirana uredba Komisije (EU) 2025/671 z dne 2. aprila 2025 o spremembi Uredbe (EU) 2023/1804 Evropskega parlamenta in Sveta glede dodatnih vrst podatkov o infrastrukturi za alternativna goriva;</w:t>
      </w:r>
    </w:p>
    <w:p w14:paraId="40CA9F64" w14:textId="2EA7822A" w:rsidR="00BC1E45" w:rsidRPr="00D20F2A" w:rsidRDefault="00BC1E45" w:rsidP="00BC1E45">
      <w:pPr>
        <w:pStyle w:val="ListParagraph"/>
        <w:numPr>
          <w:ilvl w:val="0"/>
          <w:numId w:val="1"/>
        </w:numPr>
        <w:spacing w:line="312" w:lineRule="auto"/>
        <w:rPr>
          <w:rFonts w:ascii="Calibri" w:hAnsi="Calibri" w:cs="Calibri"/>
        </w:rPr>
      </w:pPr>
      <w:r w:rsidRPr="00D20F2A">
        <w:rPr>
          <w:rFonts w:ascii="Calibri" w:hAnsi="Calibri" w:cs="Calibri"/>
        </w:rPr>
        <w:lastRenderedPageBreak/>
        <w:t>Delegirana uredba Komisije (EU) 2025/645 z dne 1. aprila 2025 o dopolnitvi Uredbe (EU) 2023/1804 Evropskega parlamenta in Sveta glede skupnih tehničnih zahtev za skupni vmesnik za aplikacijsko programiranje;</w:t>
      </w:r>
    </w:p>
    <w:p w14:paraId="109DCF4E" w14:textId="284FC9AF" w:rsidR="00BC1E45" w:rsidRPr="00D20F2A" w:rsidRDefault="00C26D47" w:rsidP="00BC1E45">
      <w:pPr>
        <w:pStyle w:val="ListParagraph"/>
        <w:numPr>
          <w:ilvl w:val="0"/>
          <w:numId w:val="1"/>
        </w:numPr>
        <w:spacing w:line="312" w:lineRule="auto"/>
        <w:rPr>
          <w:rFonts w:ascii="Calibri" w:hAnsi="Calibri" w:cs="Calibri"/>
        </w:rPr>
      </w:pPr>
      <w:r w:rsidRPr="00D20F2A">
        <w:rPr>
          <w:rFonts w:ascii="Calibri" w:hAnsi="Calibri" w:cs="Calibri"/>
        </w:rPr>
        <w:t xml:space="preserve">Izvedbena uredba Komisije </w:t>
      </w:r>
      <w:r w:rsidR="00BC1E45" w:rsidRPr="00D20F2A">
        <w:rPr>
          <w:rFonts w:ascii="Calibri" w:hAnsi="Calibri" w:cs="Calibri"/>
        </w:rPr>
        <w:t>(EU) 2025/655 z dne 2. aprila 2025 o določitvi pravil za uporabo Uredbe (EU) 2023/1804 Evropskega parlamenta in Sveta glede specifikacij in postopkov v zvezi z razpoložljivostjo in dostopnostjo podatkov o infrastrukturi za alternativna goriva;</w:t>
      </w:r>
    </w:p>
    <w:p w14:paraId="72379A28" w14:textId="01459DDC" w:rsidR="0070717E" w:rsidRPr="00D20F2A" w:rsidRDefault="0070717E" w:rsidP="007768CD">
      <w:pPr>
        <w:pStyle w:val="ListParagraph"/>
        <w:numPr>
          <w:ilvl w:val="0"/>
          <w:numId w:val="1"/>
        </w:numPr>
        <w:spacing w:line="312" w:lineRule="auto"/>
        <w:rPr>
          <w:rFonts w:ascii="Calibri" w:hAnsi="Calibri" w:cs="Calibri"/>
          <w:lang w:val="en-GB"/>
        </w:rPr>
      </w:pPr>
      <w:r w:rsidRPr="00D20F2A">
        <w:rPr>
          <w:rFonts w:ascii="Calibri" w:hAnsi="Calibri" w:cs="Calibri"/>
          <w:lang w:val="en-GB"/>
        </w:rPr>
        <w:t>Recommendations for public authorities on procuring, awarding concessions, licences and/or granting support for electric recharging infrastructure for passenger cars and vans (</w:t>
      </w:r>
      <w:r w:rsidR="00F030A7" w:rsidRPr="00D20F2A">
        <w:rPr>
          <w:rFonts w:ascii="Calibri" w:hAnsi="Calibri" w:cs="Calibri"/>
        </w:rPr>
        <w:t xml:space="preserve">izdajatelj </w:t>
      </w:r>
      <w:r w:rsidRPr="00D20F2A">
        <w:rPr>
          <w:rFonts w:ascii="Calibri" w:hAnsi="Calibri" w:cs="Calibri"/>
          <w:lang w:val="en-GB"/>
        </w:rPr>
        <w:t>STF);</w:t>
      </w:r>
    </w:p>
    <w:p w14:paraId="38CDF17D" w14:textId="10858DFB" w:rsidR="0070717E" w:rsidRPr="00D20F2A" w:rsidRDefault="0070717E">
      <w:pPr>
        <w:pStyle w:val="ListParagraph"/>
        <w:numPr>
          <w:ilvl w:val="0"/>
          <w:numId w:val="1"/>
        </w:numPr>
        <w:spacing w:line="312" w:lineRule="auto"/>
        <w:rPr>
          <w:rFonts w:ascii="Calibri" w:hAnsi="Calibri" w:cs="Calibri"/>
          <w:lang w:val="en-GB"/>
        </w:rPr>
      </w:pPr>
      <w:r w:rsidRPr="00D20F2A">
        <w:rPr>
          <w:rFonts w:ascii="Calibri" w:hAnsi="Calibri" w:cs="Calibri"/>
          <w:lang w:val="en-GB"/>
        </w:rPr>
        <w:t xml:space="preserve">Summary Handbook </w:t>
      </w:r>
      <w:r w:rsidR="00BB574D" w:rsidRPr="00D20F2A">
        <w:rPr>
          <w:rFonts w:ascii="Calibri" w:hAnsi="Calibri" w:cs="Calibri"/>
          <w:lang w:val="en-GB"/>
        </w:rPr>
        <w:t>o</w:t>
      </w:r>
      <w:r w:rsidRPr="00D20F2A">
        <w:rPr>
          <w:rFonts w:ascii="Calibri" w:hAnsi="Calibri" w:cs="Calibri"/>
          <w:lang w:val="en-GB"/>
        </w:rPr>
        <w:t xml:space="preserve">f the STF Recommendations for public authorities for procuring, awarding concessions, licences and/or granting support for electric recharging infrastructure for passenger cars and vans </w:t>
      </w:r>
      <w:r w:rsidRPr="00D20F2A">
        <w:rPr>
          <w:rFonts w:ascii="Calibri" w:hAnsi="Calibri" w:cs="Calibri"/>
        </w:rPr>
        <w:t>(</w:t>
      </w:r>
      <w:r w:rsidR="009233C7" w:rsidRPr="00D20F2A">
        <w:rPr>
          <w:rFonts w:ascii="Calibri" w:hAnsi="Calibri" w:cs="Calibri"/>
        </w:rPr>
        <w:t>izdajatelj</w:t>
      </w:r>
      <w:r w:rsidR="009233C7" w:rsidRPr="00D20F2A">
        <w:rPr>
          <w:rFonts w:ascii="Calibri" w:hAnsi="Calibri" w:cs="Calibri"/>
          <w:lang w:val="en-GB"/>
        </w:rPr>
        <w:t xml:space="preserve"> </w:t>
      </w:r>
      <w:r w:rsidRPr="00D20F2A">
        <w:rPr>
          <w:rFonts w:ascii="Calibri" w:hAnsi="Calibri" w:cs="Calibri"/>
          <w:lang w:val="en-GB"/>
        </w:rPr>
        <w:t>STF);</w:t>
      </w:r>
    </w:p>
    <w:p w14:paraId="070400CF" w14:textId="126B4A20" w:rsidR="0070717E" w:rsidRPr="00D20F2A" w:rsidRDefault="0070717E">
      <w:pPr>
        <w:pStyle w:val="ListParagraph"/>
        <w:numPr>
          <w:ilvl w:val="0"/>
          <w:numId w:val="1"/>
        </w:numPr>
        <w:spacing w:line="312" w:lineRule="auto"/>
        <w:rPr>
          <w:rFonts w:ascii="Calibri" w:hAnsi="Calibri" w:cs="Calibri"/>
          <w:lang w:val="en-GB"/>
        </w:rPr>
      </w:pPr>
      <w:r w:rsidRPr="00D20F2A">
        <w:rPr>
          <w:rFonts w:ascii="Calibri" w:hAnsi="Calibri" w:cs="Calibri"/>
          <w:lang w:val="en-GB"/>
        </w:rPr>
        <w:t xml:space="preserve">Mapping of the discussion concerning standards and protocols for communication exchange in the electromobility ecosystem </w:t>
      </w:r>
      <w:r w:rsidR="000B2746" w:rsidRPr="00D20F2A">
        <w:rPr>
          <w:rFonts w:ascii="Calibri" w:hAnsi="Calibri" w:cs="Calibri"/>
        </w:rPr>
        <w:t>(</w:t>
      </w:r>
      <w:r w:rsidR="009233C7" w:rsidRPr="00D20F2A">
        <w:rPr>
          <w:rFonts w:ascii="Calibri" w:hAnsi="Calibri" w:cs="Calibri"/>
        </w:rPr>
        <w:t>izdajatelj</w:t>
      </w:r>
      <w:r w:rsidR="009233C7" w:rsidRPr="00D20F2A">
        <w:rPr>
          <w:rFonts w:ascii="Calibri" w:hAnsi="Calibri" w:cs="Calibri"/>
          <w:lang w:val="en-GB"/>
        </w:rPr>
        <w:t xml:space="preserve"> </w:t>
      </w:r>
      <w:r w:rsidR="000B2746" w:rsidRPr="00D20F2A">
        <w:rPr>
          <w:rFonts w:ascii="Calibri" w:hAnsi="Calibri" w:cs="Calibri"/>
          <w:lang w:val="en-GB"/>
        </w:rPr>
        <w:t>STF)</w:t>
      </w:r>
      <w:r w:rsidRPr="00D20F2A">
        <w:rPr>
          <w:rFonts w:ascii="Calibri" w:hAnsi="Calibri" w:cs="Calibri"/>
          <w:lang w:val="en-GB"/>
        </w:rPr>
        <w:t>;</w:t>
      </w:r>
    </w:p>
    <w:p w14:paraId="3AF5C5E9" w14:textId="7BDFCE59" w:rsidR="00D41430" w:rsidRPr="00D20F2A" w:rsidRDefault="00D41430">
      <w:pPr>
        <w:pStyle w:val="ListParagraph"/>
        <w:numPr>
          <w:ilvl w:val="0"/>
          <w:numId w:val="1"/>
        </w:numPr>
        <w:spacing w:line="312" w:lineRule="auto"/>
        <w:rPr>
          <w:rFonts w:ascii="Calibri" w:hAnsi="Calibri" w:cs="Calibri"/>
        </w:rPr>
      </w:pPr>
      <w:r w:rsidRPr="00D20F2A">
        <w:rPr>
          <w:rFonts w:ascii="Calibri" w:hAnsi="Calibri" w:cs="Calibri"/>
          <w:shd w:val="clear" w:color="auto" w:fill="FFFFFF"/>
        </w:rPr>
        <w:t>Slovenski, evropski in mednarodni standardi ter standardi strokovnih združenj in partnerstev</w:t>
      </w:r>
      <w:r w:rsidR="00FC5447" w:rsidRPr="00D20F2A">
        <w:rPr>
          <w:rFonts w:ascii="Calibri" w:hAnsi="Calibri" w:cs="Calibri"/>
          <w:shd w:val="clear" w:color="auto" w:fill="FFFFFF"/>
        </w:rPr>
        <w:t xml:space="preserve"> (</w:t>
      </w:r>
      <w:r w:rsidR="002F5E9C" w:rsidRPr="00D20F2A">
        <w:rPr>
          <w:rFonts w:ascii="Calibri" w:hAnsi="Calibri" w:cs="Calibri"/>
          <w:shd w:val="clear" w:color="auto" w:fill="FFFFFF"/>
        </w:rPr>
        <w:t>SIST HD</w:t>
      </w:r>
      <w:r w:rsidR="00FC5447" w:rsidRPr="00D20F2A">
        <w:rPr>
          <w:rFonts w:ascii="Calibri" w:hAnsi="Calibri" w:cs="Calibri"/>
          <w:lang w:val="da-DK"/>
        </w:rPr>
        <w:t xml:space="preserve"> 60364,</w:t>
      </w:r>
      <w:r w:rsidR="00FC5447" w:rsidRPr="00D20F2A">
        <w:rPr>
          <w:rFonts w:ascii="Calibri" w:hAnsi="Calibri" w:cs="Calibri"/>
        </w:rPr>
        <w:t xml:space="preserve"> EN IEC 62196, </w:t>
      </w:r>
      <w:r w:rsidR="00586DE7" w:rsidRPr="00D20F2A">
        <w:rPr>
          <w:rFonts w:ascii="Calibri" w:hAnsi="Calibri" w:cs="Calibri"/>
        </w:rPr>
        <w:t xml:space="preserve">EN </w:t>
      </w:r>
      <w:r w:rsidR="00FC5447" w:rsidRPr="00D20F2A">
        <w:rPr>
          <w:rFonts w:ascii="Calibri" w:hAnsi="Calibri" w:cs="Calibri"/>
        </w:rPr>
        <w:t xml:space="preserve">IEC 61851, </w:t>
      </w:r>
      <w:r w:rsidR="00FC5447" w:rsidRPr="00D20F2A">
        <w:rPr>
          <w:rFonts w:ascii="Calibri" w:hAnsi="Calibri" w:cs="Calibri"/>
          <w:lang w:val="da-DK"/>
        </w:rPr>
        <w:t xml:space="preserve">IEC 62893, </w:t>
      </w:r>
      <w:r w:rsidR="00FC5447" w:rsidRPr="00D20F2A">
        <w:rPr>
          <w:rFonts w:ascii="Calibri" w:hAnsi="Calibri" w:cs="Calibri"/>
        </w:rPr>
        <w:t>EN ISO 15118, idr.);</w:t>
      </w:r>
    </w:p>
    <w:p w14:paraId="7E9643E2" w14:textId="32E0D454" w:rsidR="00326B9F" w:rsidRPr="00D20F2A" w:rsidRDefault="00EB6C13">
      <w:pPr>
        <w:pStyle w:val="ListParagraph"/>
        <w:numPr>
          <w:ilvl w:val="0"/>
          <w:numId w:val="1"/>
        </w:numPr>
        <w:spacing w:line="312" w:lineRule="auto"/>
        <w:rPr>
          <w:rFonts w:ascii="Calibri" w:hAnsi="Calibri" w:cs="Calibri"/>
        </w:rPr>
      </w:pPr>
      <w:r w:rsidRPr="00D20F2A">
        <w:rPr>
          <w:rFonts w:ascii="Calibri" w:hAnsi="Calibri" w:cs="Calibri"/>
          <w:shd w:val="clear" w:color="auto" w:fill="FFFFFF"/>
        </w:rPr>
        <w:t xml:space="preserve">European </w:t>
      </w:r>
      <w:r w:rsidR="00326B9F" w:rsidRPr="00D20F2A">
        <w:rPr>
          <w:rFonts w:ascii="Calibri" w:hAnsi="Calibri" w:cs="Calibri"/>
          <w:shd w:val="clear" w:color="auto" w:fill="FFFFFF"/>
        </w:rPr>
        <w:t xml:space="preserve">Alternative </w:t>
      </w:r>
      <w:r w:rsidR="00845C97" w:rsidRPr="00D20F2A">
        <w:rPr>
          <w:rFonts w:ascii="Calibri" w:hAnsi="Calibri" w:cs="Calibri"/>
          <w:shd w:val="clear" w:color="auto" w:fill="FFFFFF"/>
          <w:lang w:val="en-GB"/>
        </w:rPr>
        <w:t>Fuels Observatory</w:t>
      </w:r>
      <w:r w:rsidR="00845C97" w:rsidRPr="00D20F2A">
        <w:rPr>
          <w:rFonts w:ascii="Calibri" w:hAnsi="Calibri" w:cs="Calibri"/>
          <w:shd w:val="clear" w:color="auto" w:fill="FFFFFF"/>
        </w:rPr>
        <w:t xml:space="preserve"> </w:t>
      </w:r>
      <w:r w:rsidR="00F030A7" w:rsidRPr="00D20F2A">
        <w:rPr>
          <w:rFonts w:ascii="Calibri" w:hAnsi="Calibri" w:cs="Calibri"/>
          <w:shd w:val="clear" w:color="auto" w:fill="FFFFFF"/>
        </w:rPr>
        <w:t>(</w:t>
      </w:r>
      <w:r w:rsidR="0085530D" w:rsidRPr="00D20F2A">
        <w:rPr>
          <w:rFonts w:ascii="Calibri" w:hAnsi="Calibri" w:cs="Calibri"/>
          <w:shd w:val="clear" w:color="auto" w:fill="FFFFFF"/>
        </w:rPr>
        <w:t>E</w:t>
      </w:r>
      <w:r w:rsidR="00845C97" w:rsidRPr="00D20F2A">
        <w:rPr>
          <w:rFonts w:ascii="Calibri" w:hAnsi="Calibri" w:cs="Calibri"/>
          <w:shd w:val="clear" w:color="auto" w:fill="FFFFFF"/>
        </w:rPr>
        <w:t>AFO)</w:t>
      </w:r>
      <w:r w:rsidR="00326B9F" w:rsidRPr="00D20F2A">
        <w:rPr>
          <w:rFonts w:ascii="Calibri" w:hAnsi="Calibri" w:cs="Calibri"/>
          <w:shd w:val="clear" w:color="auto" w:fill="FFFFFF"/>
        </w:rPr>
        <w:t>;</w:t>
      </w:r>
    </w:p>
    <w:p w14:paraId="26CE9FA3" w14:textId="488E93E4" w:rsidR="00394DCD" w:rsidRPr="00D20F2A" w:rsidRDefault="00EB6C13">
      <w:pPr>
        <w:pStyle w:val="ListParagraph"/>
        <w:numPr>
          <w:ilvl w:val="0"/>
          <w:numId w:val="1"/>
        </w:numPr>
        <w:spacing w:line="312" w:lineRule="auto"/>
        <w:rPr>
          <w:rFonts w:ascii="Calibri" w:hAnsi="Calibri" w:cs="Calibri"/>
          <w:lang w:val="en-GB"/>
        </w:rPr>
      </w:pPr>
      <w:r w:rsidRPr="00D20F2A">
        <w:rPr>
          <w:rFonts w:ascii="Calibri" w:hAnsi="Calibri" w:cs="Calibri"/>
          <w:shd w:val="clear" w:color="auto" w:fill="FFFFFF"/>
          <w:lang w:val="en-GB"/>
        </w:rPr>
        <w:t>E-</w:t>
      </w:r>
      <w:proofErr w:type="spellStart"/>
      <w:r w:rsidRPr="00D20F2A">
        <w:rPr>
          <w:rFonts w:ascii="Calibri" w:hAnsi="Calibri" w:cs="Calibri"/>
          <w:shd w:val="clear" w:color="auto" w:fill="FFFFFF"/>
          <w:lang w:val="en-GB"/>
        </w:rPr>
        <w:t>Mobilitiy</w:t>
      </w:r>
      <w:proofErr w:type="spellEnd"/>
      <w:r w:rsidRPr="00D20F2A">
        <w:rPr>
          <w:rFonts w:ascii="Calibri" w:hAnsi="Calibri" w:cs="Calibri"/>
          <w:shd w:val="clear" w:color="auto" w:fill="FFFFFF"/>
          <w:lang w:val="en-GB"/>
        </w:rPr>
        <w:t xml:space="preserve"> Europe</w:t>
      </w:r>
      <w:r w:rsidR="00FC5447" w:rsidRPr="00D20F2A">
        <w:rPr>
          <w:rFonts w:ascii="Calibri" w:hAnsi="Calibri" w:cs="Calibri"/>
          <w:shd w:val="clear" w:color="auto" w:fill="FFFFFF"/>
          <w:lang w:val="en-GB"/>
        </w:rPr>
        <w:t xml:space="preserve"> (AVERE);</w:t>
      </w:r>
    </w:p>
    <w:p w14:paraId="53A895D7" w14:textId="77777777" w:rsidR="00D41430" w:rsidRPr="00D20F2A" w:rsidRDefault="00D41430" w:rsidP="002B3A29">
      <w:pPr>
        <w:pStyle w:val="ListParagraph"/>
        <w:numPr>
          <w:ilvl w:val="0"/>
          <w:numId w:val="1"/>
        </w:numPr>
        <w:spacing w:after="0" w:line="312" w:lineRule="auto"/>
        <w:rPr>
          <w:rFonts w:ascii="Calibri" w:hAnsi="Calibri" w:cs="Calibri"/>
        </w:rPr>
      </w:pPr>
      <w:r w:rsidRPr="00D20F2A">
        <w:rPr>
          <w:rFonts w:ascii="Calibri" w:hAnsi="Calibri" w:cs="Calibri"/>
        </w:rPr>
        <w:t>Priporočila predstavnikov industrije.</w:t>
      </w:r>
    </w:p>
    <w:p w14:paraId="2B44902C" w14:textId="2F25FAF9" w:rsidR="102E5141" w:rsidRDefault="102E5141" w:rsidP="102E5141"/>
    <w:p w14:paraId="7E50B757" w14:textId="76E9DE46" w:rsidR="002D1491" w:rsidRPr="00813423" w:rsidRDefault="003C1D87" w:rsidP="0004182A">
      <w:pPr>
        <w:pStyle w:val="Caption"/>
        <w:rPr>
          <w:rFonts w:asciiTheme="minorHAnsi" w:hAnsiTheme="minorHAnsi" w:cstheme="minorHAnsi"/>
          <w:b/>
          <w:bCs/>
          <w:i w:val="0"/>
          <w:iCs w:val="0"/>
          <w:color w:val="auto"/>
        </w:rPr>
      </w:pPr>
      <w:r w:rsidRPr="00813423">
        <w:rPr>
          <w:rFonts w:asciiTheme="minorHAnsi" w:hAnsiTheme="minorHAnsi" w:cstheme="minorHAnsi"/>
          <w:b/>
          <w:bCs/>
          <w:i w:val="0"/>
          <w:iCs w:val="0"/>
          <w:color w:val="auto"/>
          <w:szCs w:val="20"/>
        </w:rPr>
        <w:t xml:space="preserve">Tabela </w:t>
      </w:r>
      <w:r w:rsidR="0014789D" w:rsidRPr="00813423">
        <w:rPr>
          <w:rFonts w:asciiTheme="minorHAnsi" w:hAnsiTheme="minorHAnsi" w:cstheme="minorHAnsi"/>
          <w:b/>
          <w:bCs/>
          <w:i w:val="0"/>
          <w:iCs w:val="0"/>
          <w:color w:val="auto"/>
          <w:szCs w:val="20"/>
        </w:rPr>
        <w:t>1</w:t>
      </w:r>
      <w:r w:rsidRPr="00813423">
        <w:rPr>
          <w:rFonts w:asciiTheme="minorHAnsi" w:hAnsiTheme="minorHAnsi" w:cstheme="minorHAnsi"/>
          <w:b/>
          <w:bCs/>
          <w:i w:val="0"/>
          <w:iCs w:val="0"/>
          <w:color w:val="auto"/>
          <w:szCs w:val="20"/>
        </w:rPr>
        <w:t xml:space="preserve">: </w:t>
      </w:r>
      <w:r w:rsidR="0004182A" w:rsidRPr="00813423">
        <w:rPr>
          <w:rFonts w:asciiTheme="minorHAnsi" w:hAnsiTheme="minorHAnsi" w:cstheme="minorHAnsi"/>
          <w:b/>
          <w:bCs/>
          <w:i w:val="0"/>
          <w:iCs w:val="0"/>
          <w:color w:val="auto"/>
          <w:szCs w:val="20"/>
        </w:rPr>
        <w:t xml:space="preserve">Opredelitev </w:t>
      </w:r>
      <w:r w:rsidR="003256A4">
        <w:rPr>
          <w:rFonts w:asciiTheme="minorHAnsi" w:hAnsiTheme="minorHAnsi" w:cstheme="minorHAnsi"/>
          <w:b/>
          <w:bCs/>
          <w:i w:val="0"/>
          <w:iCs w:val="0"/>
          <w:color w:val="auto"/>
          <w:szCs w:val="20"/>
        </w:rPr>
        <w:t>PM</w:t>
      </w:r>
      <w:r w:rsidR="0004182A" w:rsidRPr="00813423">
        <w:rPr>
          <w:rFonts w:asciiTheme="minorHAnsi" w:hAnsiTheme="minorHAnsi" w:cstheme="minorHAnsi"/>
          <w:b/>
          <w:bCs/>
          <w:i w:val="0"/>
          <w:iCs w:val="0"/>
          <w:color w:val="auto"/>
          <w:szCs w:val="20"/>
        </w:rPr>
        <w:t xml:space="preserve"> običajn</w:t>
      </w:r>
      <w:r w:rsidR="008165F1" w:rsidRPr="00813423">
        <w:rPr>
          <w:rFonts w:asciiTheme="minorHAnsi" w:hAnsiTheme="minorHAnsi" w:cstheme="minorHAnsi"/>
          <w:b/>
          <w:bCs/>
          <w:i w:val="0"/>
          <w:iCs w:val="0"/>
          <w:color w:val="auto"/>
          <w:szCs w:val="20"/>
        </w:rPr>
        <w:t>ih</w:t>
      </w:r>
      <w:r w:rsidR="0004182A" w:rsidRPr="00813423">
        <w:rPr>
          <w:rFonts w:asciiTheme="minorHAnsi" w:hAnsiTheme="minorHAnsi" w:cstheme="minorHAnsi"/>
          <w:b/>
          <w:bCs/>
          <w:i w:val="0"/>
          <w:iCs w:val="0"/>
          <w:color w:val="auto"/>
          <w:szCs w:val="20"/>
        </w:rPr>
        <w:t xml:space="preserve"> </w:t>
      </w:r>
      <w:r w:rsidR="00D77BB4" w:rsidRPr="00813423">
        <w:rPr>
          <w:rFonts w:asciiTheme="minorHAnsi" w:hAnsiTheme="minorHAnsi" w:cstheme="minorHAnsi"/>
          <w:b/>
          <w:bCs/>
          <w:i w:val="0"/>
          <w:iCs w:val="0"/>
          <w:color w:val="auto"/>
          <w:szCs w:val="20"/>
        </w:rPr>
        <w:t>in velik</w:t>
      </w:r>
      <w:r w:rsidR="008165F1" w:rsidRPr="00813423">
        <w:rPr>
          <w:rFonts w:asciiTheme="minorHAnsi" w:hAnsiTheme="minorHAnsi" w:cstheme="minorHAnsi"/>
          <w:b/>
          <w:bCs/>
          <w:i w:val="0"/>
          <w:iCs w:val="0"/>
          <w:color w:val="auto"/>
          <w:szCs w:val="20"/>
        </w:rPr>
        <w:t>ih</w:t>
      </w:r>
      <w:r w:rsidR="00D77BB4" w:rsidRPr="00813423">
        <w:rPr>
          <w:rFonts w:asciiTheme="minorHAnsi" w:hAnsiTheme="minorHAnsi" w:cstheme="minorHAnsi"/>
          <w:b/>
          <w:bCs/>
          <w:i w:val="0"/>
          <w:iCs w:val="0"/>
          <w:color w:val="auto"/>
          <w:szCs w:val="20"/>
        </w:rPr>
        <w:t xml:space="preserve"> </w:t>
      </w:r>
      <w:r w:rsidR="0004182A" w:rsidRPr="00813423">
        <w:rPr>
          <w:rFonts w:asciiTheme="minorHAnsi" w:hAnsiTheme="minorHAnsi" w:cstheme="minorHAnsi"/>
          <w:b/>
          <w:bCs/>
          <w:i w:val="0"/>
          <w:iCs w:val="0"/>
          <w:color w:val="auto"/>
          <w:szCs w:val="20"/>
        </w:rPr>
        <w:t>moči</w:t>
      </w:r>
      <w:r w:rsidR="00D52DEE" w:rsidRPr="00813423">
        <w:rPr>
          <w:rFonts w:asciiTheme="minorHAnsi" w:hAnsiTheme="minorHAnsi" w:cstheme="minorHAnsi"/>
          <w:b/>
          <w:bCs/>
          <w:i w:val="0"/>
          <w:iCs w:val="0"/>
          <w:color w:val="auto"/>
          <w:szCs w:val="20"/>
        </w:rPr>
        <w:t xml:space="preserve"> v skladu z </w:t>
      </w:r>
      <w:r w:rsidR="00C263B4" w:rsidRPr="00813423">
        <w:rPr>
          <w:rFonts w:asciiTheme="minorHAnsi" w:hAnsiTheme="minorHAnsi" w:cstheme="minorHAnsi"/>
          <w:b/>
          <w:bCs/>
          <w:i w:val="0"/>
          <w:iCs w:val="0"/>
          <w:color w:val="auto"/>
          <w:szCs w:val="20"/>
        </w:rPr>
        <w:t xml:space="preserve">EU uredbo </w:t>
      </w:r>
      <w:r w:rsidR="00D52DEE" w:rsidRPr="00813423">
        <w:rPr>
          <w:rFonts w:asciiTheme="minorHAnsi" w:hAnsiTheme="minorHAnsi" w:cstheme="minorHAnsi"/>
          <w:b/>
          <w:bCs/>
          <w:i w:val="0"/>
          <w:iCs w:val="0"/>
          <w:color w:val="auto"/>
          <w:szCs w:val="20"/>
        </w:rPr>
        <w:t>AFIR</w:t>
      </w:r>
    </w:p>
    <w:tbl>
      <w:tblPr>
        <w:tblStyle w:val="TableGrid"/>
        <w:tblW w:w="0" w:type="auto"/>
        <w:tblLook w:val="04A0" w:firstRow="1" w:lastRow="0" w:firstColumn="1" w:lastColumn="0" w:noHBand="0" w:noVBand="1"/>
      </w:tblPr>
      <w:tblGrid>
        <w:gridCol w:w="1696"/>
        <w:gridCol w:w="2812"/>
        <w:gridCol w:w="2254"/>
        <w:gridCol w:w="2255"/>
      </w:tblGrid>
      <w:tr w:rsidR="00E703DD" w:rsidRPr="00813423" w14:paraId="74E27F94" w14:textId="77777777" w:rsidTr="00C77697">
        <w:tc>
          <w:tcPr>
            <w:tcW w:w="1696" w:type="dxa"/>
          </w:tcPr>
          <w:p w14:paraId="5B9FD2BA" w14:textId="62F44C3C" w:rsidR="00E703DD" w:rsidRPr="00813423" w:rsidRDefault="00E703DD" w:rsidP="00E703DD">
            <w:pPr>
              <w:spacing w:after="0" w:line="312" w:lineRule="auto"/>
              <w:jc w:val="left"/>
              <w:rPr>
                <w:rFonts w:asciiTheme="minorHAnsi" w:hAnsiTheme="minorHAnsi" w:cstheme="minorHAnsi"/>
                <w:b/>
                <w:bCs/>
                <w:szCs w:val="20"/>
              </w:rPr>
            </w:pPr>
            <w:r w:rsidRPr="00813423">
              <w:rPr>
                <w:rFonts w:asciiTheme="minorHAnsi" w:hAnsiTheme="minorHAnsi" w:cstheme="minorHAnsi"/>
                <w:b/>
                <w:bCs/>
                <w:szCs w:val="20"/>
              </w:rPr>
              <w:t>Kategorija</w:t>
            </w:r>
          </w:p>
        </w:tc>
        <w:tc>
          <w:tcPr>
            <w:tcW w:w="2812" w:type="dxa"/>
          </w:tcPr>
          <w:p w14:paraId="1D64018A" w14:textId="37732AC9" w:rsidR="00E703DD" w:rsidRPr="00813423" w:rsidRDefault="00E703DD" w:rsidP="00E703DD">
            <w:pPr>
              <w:spacing w:after="0" w:line="312" w:lineRule="auto"/>
              <w:jc w:val="left"/>
              <w:rPr>
                <w:rFonts w:asciiTheme="minorHAnsi" w:hAnsiTheme="minorHAnsi" w:cstheme="minorHAnsi"/>
                <w:b/>
                <w:bCs/>
                <w:szCs w:val="20"/>
              </w:rPr>
            </w:pPr>
            <w:r w:rsidRPr="00813423">
              <w:rPr>
                <w:rFonts w:asciiTheme="minorHAnsi" w:hAnsiTheme="minorHAnsi" w:cstheme="minorHAnsi"/>
                <w:b/>
                <w:bCs/>
                <w:szCs w:val="20"/>
              </w:rPr>
              <w:t>Podkategorija</w:t>
            </w:r>
          </w:p>
        </w:tc>
        <w:tc>
          <w:tcPr>
            <w:tcW w:w="2254" w:type="dxa"/>
          </w:tcPr>
          <w:p w14:paraId="209BC80D" w14:textId="4BA43885" w:rsidR="00E703DD" w:rsidRPr="00813423" w:rsidRDefault="00E703DD" w:rsidP="00E703DD">
            <w:pPr>
              <w:spacing w:after="0" w:line="312" w:lineRule="auto"/>
              <w:jc w:val="left"/>
              <w:rPr>
                <w:rFonts w:asciiTheme="minorHAnsi" w:hAnsiTheme="minorHAnsi" w:cstheme="minorHAnsi"/>
                <w:b/>
                <w:bCs/>
                <w:szCs w:val="20"/>
              </w:rPr>
            </w:pPr>
            <w:r w:rsidRPr="00813423">
              <w:rPr>
                <w:rFonts w:asciiTheme="minorHAnsi" w:hAnsiTheme="minorHAnsi" w:cstheme="minorHAnsi"/>
                <w:b/>
                <w:bCs/>
                <w:szCs w:val="20"/>
              </w:rPr>
              <w:t>Največja izhodna moč</w:t>
            </w:r>
          </w:p>
        </w:tc>
        <w:tc>
          <w:tcPr>
            <w:tcW w:w="2255" w:type="dxa"/>
          </w:tcPr>
          <w:p w14:paraId="1356680D" w14:textId="43EB1AF3" w:rsidR="00E703DD" w:rsidRPr="00813423" w:rsidRDefault="003B06AB" w:rsidP="00E703DD">
            <w:pPr>
              <w:spacing w:after="0" w:line="312" w:lineRule="auto"/>
              <w:jc w:val="left"/>
              <w:rPr>
                <w:rFonts w:asciiTheme="minorHAnsi" w:hAnsiTheme="minorHAnsi" w:cstheme="minorHAnsi"/>
                <w:b/>
                <w:bCs/>
                <w:szCs w:val="20"/>
              </w:rPr>
            </w:pPr>
            <w:r w:rsidRPr="00813423">
              <w:rPr>
                <w:rFonts w:asciiTheme="minorHAnsi" w:hAnsiTheme="minorHAnsi" w:cstheme="minorHAnsi"/>
                <w:b/>
                <w:bCs/>
                <w:szCs w:val="20"/>
              </w:rPr>
              <w:t>AFIR opredelitev (2.</w:t>
            </w:r>
            <w:r w:rsidR="004A2B0C" w:rsidRPr="00813423">
              <w:rPr>
                <w:rFonts w:asciiTheme="minorHAnsi" w:hAnsiTheme="minorHAnsi" w:cstheme="minorHAnsi"/>
                <w:b/>
                <w:bCs/>
                <w:szCs w:val="20"/>
              </w:rPr>
              <w:t xml:space="preserve"> </w:t>
            </w:r>
            <w:r w:rsidRPr="00813423">
              <w:rPr>
                <w:rFonts w:asciiTheme="minorHAnsi" w:hAnsiTheme="minorHAnsi" w:cstheme="minorHAnsi"/>
                <w:b/>
                <w:bCs/>
                <w:szCs w:val="20"/>
              </w:rPr>
              <w:t>člen)</w:t>
            </w:r>
          </w:p>
        </w:tc>
      </w:tr>
      <w:tr w:rsidR="00B903F3" w:rsidRPr="00813423" w14:paraId="58DE70A9" w14:textId="77777777" w:rsidTr="00C77697">
        <w:tc>
          <w:tcPr>
            <w:tcW w:w="1696" w:type="dxa"/>
            <w:vMerge w:val="restart"/>
          </w:tcPr>
          <w:p w14:paraId="2E1B51F8" w14:textId="77777777" w:rsidR="00B903F3" w:rsidRPr="00813423" w:rsidRDefault="00B903F3" w:rsidP="00A00DD0">
            <w:pPr>
              <w:spacing w:after="0" w:line="312" w:lineRule="auto"/>
              <w:jc w:val="left"/>
              <w:rPr>
                <w:rFonts w:asciiTheme="minorHAnsi" w:hAnsiTheme="minorHAnsi" w:cstheme="minorHAnsi"/>
                <w:szCs w:val="20"/>
              </w:rPr>
            </w:pPr>
          </w:p>
          <w:p w14:paraId="32A659AF" w14:textId="77777777" w:rsidR="00B903F3" w:rsidRPr="00813423" w:rsidRDefault="00B903F3" w:rsidP="00A00DD0">
            <w:pPr>
              <w:spacing w:after="0" w:line="312" w:lineRule="auto"/>
              <w:jc w:val="left"/>
              <w:rPr>
                <w:rFonts w:asciiTheme="minorHAnsi" w:hAnsiTheme="minorHAnsi" w:cstheme="minorHAnsi"/>
                <w:szCs w:val="20"/>
              </w:rPr>
            </w:pPr>
          </w:p>
          <w:p w14:paraId="209D5170" w14:textId="77777777" w:rsidR="004959F5" w:rsidRPr="00813423" w:rsidRDefault="004959F5" w:rsidP="00A00DD0">
            <w:pPr>
              <w:spacing w:after="0" w:line="312" w:lineRule="auto"/>
              <w:jc w:val="left"/>
              <w:rPr>
                <w:rFonts w:asciiTheme="minorHAnsi" w:hAnsiTheme="minorHAnsi" w:cstheme="minorHAnsi"/>
                <w:szCs w:val="20"/>
              </w:rPr>
            </w:pPr>
          </w:p>
          <w:p w14:paraId="30454E32" w14:textId="4FE8C0B3" w:rsidR="00B903F3" w:rsidRPr="00813423" w:rsidRDefault="00B903F3"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Kategorija 1</w:t>
            </w:r>
          </w:p>
        </w:tc>
        <w:tc>
          <w:tcPr>
            <w:tcW w:w="2812" w:type="dxa"/>
          </w:tcPr>
          <w:p w14:paraId="6DD5B0B3" w14:textId="2B252719" w:rsidR="00B903F3" w:rsidRPr="00813423" w:rsidRDefault="00B903F3"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majhne hitrosti</w:t>
            </w:r>
            <w:r w:rsidR="00AD2E93" w:rsidRPr="00813423">
              <w:rPr>
                <w:rFonts w:asciiTheme="minorHAnsi" w:hAnsiTheme="minorHAnsi" w:cstheme="minorHAnsi"/>
                <w:szCs w:val="20"/>
              </w:rPr>
              <w:t xml:space="preserve"> </w:t>
            </w:r>
            <w:r w:rsidRPr="00813423">
              <w:rPr>
                <w:rFonts w:asciiTheme="minorHAnsi" w:hAnsiTheme="minorHAnsi" w:cstheme="minorHAnsi"/>
                <w:szCs w:val="20"/>
              </w:rPr>
              <w:t>z izmeničnim</w:t>
            </w:r>
            <w:r w:rsidR="00A00DD0" w:rsidRPr="00813423">
              <w:rPr>
                <w:rFonts w:asciiTheme="minorHAnsi" w:hAnsiTheme="minorHAnsi" w:cstheme="minorHAnsi"/>
                <w:szCs w:val="20"/>
              </w:rPr>
              <w:t xml:space="preserve"> (AC) </w:t>
            </w:r>
            <w:r w:rsidRPr="00813423">
              <w:rPr>
                <w:rFonts w:asciiTheme="minorHAnsi" w:hAnsiTheme="minorHAnsi" w:cstheme="minorHAnsi"/>
                <w:szCs w:val="20"/>
              </w:rPr>
              <w:t>tokom, enofazno</w:t>
            </w:r>
          </w:p>
        </w:tc>
        <w:tc>
          <w:tcPr>
            <w:tcW w:w="2254" w:type="dxa"/>
          </w:tcPr>
          <w:p w14:paraId="39E8A961" w14:textId="159BEF62" w:rsidR="00B903F3" w:rsidRPr="00813423" w:rsidRDefault="00B903F3"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P &lt; 7,4 kW</w:t>
            </w:r>
          </w:p>
        </w:tc>
        <w:tc>
          <w:tcPr>
            <w:tcW w:w="2255" w:type="dxa"/>
            <w:vMerge w:val="restart"/>
          </w:tcPr>
          <w:p w14:paraId="3770D59E" w14:textId="77777777" w:rsidR="00B903F3" w:rsidRPr="00813423" w:rsidRDefault="00B903F3" w:rsidP="00A00DD0">
            <w:pPr>
              <w:spacing w:after="0" w:line="312" w:lineRule="auto"/>
              <w:jc w:val="left"/>
              <w:rPr>
                <w:rFonts w:asciiTheme="minorHAnsi" w:hAnsiTheme="minorHAnsi" w:cstheme="minorHAnsi"/>
                <w:szCs w:val="20"/>
              </w:rPr>
            </w:pPr>
          </w:p>
          <w:p w14:paraId="1FB98650" w14:textId="77777777" w:rsidR="00B903F3" w:rsidRPr="00813423" w:rsidRDefault="00B903F3" w:rsidP="00A00DD0">
            <w:pPr>
              <w:spacing w:after="0" w:line="312" w:lineRule="auto"/>
              <w:jc w:val="left"/>
              <w:rPr>
                <w:rFonts w:asciiTheme="minorHAnsi" w:hAnsiTheme="minorHAnsi" w:cstheme="minorHAnsi"/>
                <w:szCs w:val="20"/>
              </w:rPr>
            </w:pPr>
          </w:p>
          <w:p w14:paraId="2DB6CCE0" w14:textId="7D61350D" w:rsidR="00B903F3" w:rsidRPr="00813423" w:rsidRDefault="004A2B0C"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p</w:t>
            </w:r>
            <w:r w:rsidR="00B903F3" w:rsidRPr="00813423">
              <w:rPr>
                <w:rFonts w:asciiTheme="minorHAnsi" w:hAnsiTheme="minorHAnsi" w:cstheme="minorHAnsi"/>
                <w:szCs w:val="20"/>
              </w:rPr>
              <w:t>olnilno mesto običajne moči</w:t>
            </w:r>
          </w:p>
        </w:tc>
      </w:tr>
      <w:tr w:rsidR="00B903F3" w:rsidRPr="00813423" w14:paraId="4CD0DC15" w14:textId="77777777" w:rsidTr="00C77697">
        <w:tc>
          <w:tcPr>
            <w:tcW w:w="1696" w:type="dxa"/>
            <w:vMerge/>
          </w:tcPr>
          <w:p w14:paraId="6894E194" w14:textId="77777777" w:rsidR="00B903F3" w:rsidRPr="00813423" w:rsidRDefault="00B903F3" w:rsidP="00A00DD0">
            <w:pPr>
              <w:spacing w:after="0" w:line="312" w:lineRule="auto"/>
              <w:jc w:val="left"/>
              <w:rPr>
                <w:rFonts w:asciiTheme="minorHAnsi" w:hAnsiTheme="minorHAnsi" w:cstheme="minorHAnsi"/>
                <w:szCs w:val="20"/>
              </w:rPr>
            </w:pPr>
          </w:p>
        </w:tc>
        <w:tc>
          <w:tcPr>
            <w:tcW w:w="2812" w:type="dxa"/>
          </w:tcPr>
          <w:p w14:paraId="329ED0F8" w14:textId="4BE69B9E" w:rsidR="00B903F3" w:rsidRPr="00813423" w:rsidRDefault="00B903F3"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srednje hitrosti</w:t>
            </w:r>
            <w:r w:rsidR="00AD2E93" w:rsidRPr="00813423">
              <w:rPr>
                <w:rFonts w:asciiTheme="minorHAnsi" w:hAnsiTheme="minorHAnsi" w:cstheme="minorHAnsi"/>
                <w:szCs w:val="20"/>
              </w:rPr>
              <w:t xml:space="preserve"> </w:t>
            </w:r>
            <w:r w:rsidRPr="00813423">
              <w:rPr>
                <w:rFonts w:asciiTheme="minorHAnsi" w:hAnsiTheme="minorHAnsi" w:cstheme="minorHAnsi"/>
                <w:szCs w:val="20"/>
              </w:rPr>
              <w:t xml:space="preserve">z izmeničnim </w:t>
            </w:r>
            <w:r w:rsidR="00A00DD0" w:rsidRPr="00813423">
              <w:rPr>
                <w:rFonts w:asciiTheme="minorHAnsi" w:hAnsiTheme="minorHAnsi" w:cstheme="minorHAnsi"/>
                <w:szCs w:val="20"/>
              </w:rPr>
              <w:t xml:space="preserve">(AC) </w:t>
            </w:r>
            <w:r w:rsidRPr="00813423">
              <w:rPr>
                <w:rFonts w:asciiTheme="minorHAnsi" w:hAnsiTheme="minorHAnsi" w:cstheme="minorHAnsi"/>
                <w:szCs w:val="20"/>
              </w:rPr>
              <w:t>tokom, trifazno</w:t>
            </w:r>
          </w:p>
        </w:tc>
        <w:tc>
          <w:tcPr>
            <w:tcW w:w="2254" w:type="dxa"/>
          </w:tcPr>
          <w:p w14:paraId="11C38AA5" w14:textId="490AF4B4" w:rsidR="00B903F3" w:rsidRPr="00813423" w:rsidRDefault="00B903F3" w:rsidP="00A00DD0">
            <w:pPr>
              <w:spacing w:after="0" w:line="312" w:lineRule="auto"/>
              <w:jc w:val="left"/>
              <w:rPr>
                <w:rFonts w:asciiTheme="minorHAnsi" w:hAnsiTheme="minorHAnsi" w:cstheme="minorHAnsi"/>
                <w:szCs w:val="20"/>
              </w:rPr>
            </w:pPr>
            <w:r w:rsidRPr="00813423">
              <w:rPr>
                <w:rFonts w:asciiTheme="minorHAnsi" w:hAnsiTheme="minorHAnsi" w:cstheme="minorHAnsi"/>
                <w:szCs w:val="20"/>
              </w:rPr>
              <w:t xml:space="preserve">7,4 kW ≤ P </w:t>
            </w:r>
            <w:r w:rsidR="006D6ADC" w:rsidRPr="00813423">
              <w:rPr>
                <w:rFonts w:asciiTheme="minorHAnsi" w:hAnsiTheme="minorHAnsi" w:cstheme="minorHAnsi"/>
                <w:szCs w:val="20"/>
              </w:rPr>
              <w:t>≤</w:t>
            </w:r>
            <w:r w:rsidRPr="00813423">
              <w:rPr>
                <w:rFonts w:asciiTheme="minorHAnsi" w:hAnsiTheme="minorHAnsi" w:cstheme="minorHAnsi"/>
                <w:szCs w:val="20"/>
              </w:rPr>
              <w:t xml:space="preserve"> 22 kW</w:t>
            </w:r>
          </w:p>
        </w:tc>
        <w:tc>
          <w:tcPr>
            <w:tcW w:w="2255" w:type="dxa"/>
            <w:vMerge/>
          </w:tcPr>
          <w:p w14:paraId="15AA9989" w14:textId="77777777" w:rsidR="00B903F3" w:rsidRPr="00813423" w:rsidRDefault="00B903F3" w:rsidP="00A00DD0">
            <w:pPr>
              <w:spacing w:after="0" w:line="312" w:lineRule="auto"/>
              <w:jc w:val="left"/>
              <w:rPr>
                <w:rFonts w:asciiTheme="minorHAnsi" w:hAnsiTheme="minorHAnsi" w:cstheme="minorHAnsi"/>
                <w:szCs w:val="20"/>
              </w:rPr>
            </w:pPr>
          </w:p>
        </w:tc>
      </w:tr>
      <w:tr w:rsidR="00361B4E" w:rsidRPr="00813423" w14:paraId="7A9667D9" w14:textId="77777777" w:rsidTr="00361B4E">
        <w:tc>
          <w:tcPr>
            <w:tcW w:w="1696" w:type="dxa"/>
            <w:vMerge w:val="restart"/>
          </w:tcPr>
          <w:p w14:paraId="4A4B09D8" w14:textId="77777777" w:rsidR="00361B4E" w:rsidRPr="00813423" w:rsidRDefault="00361B4E" w:rsidP="00C75194">
            <w:pPr>
              <w:spacing w:after="0" w:line="312" w:lineRule="auto"/>
              <w:jc w:val="left"/>
              <w:rPr>
                <w:rFonts w:asciiTheme="minorHAnsi" w:hAnsiTheme="minorHAnsi" w:cstheme="minorHAnsi"/>
                <w:szCs w:val="20"/>
              </w:rPr>
            </w:pPr>
          </w:p>
          <w:p w14:paraId="3BC56D33" w14:textId="77777777" w:rsidR="00361B4E" w:rsidRPr="00813423" w:rsidRDefault="00361B4E" w:rsidP="00C75194">
            <w:pPr>
              <w:spacing w:after="0" w:line="312" w:lineRule="auto"/>
              <w:jc w:val="left"/>
              <w:rPr>
                <w:rFonts w:asciiTheme="minorHAnsi" w:hAnsiTheme="minorHAnsi" w:cstheme="minorHAnsi"/>
                <w:szCs w:val="20"/>
              </w:rPr>
            </w:pPr>
          </w:p>
          <w:p w14:paraId="1FFB0D2E" w14:textId="77777777" w:rsidR="00361B4E" w:rsidRPr="00813423" w:rsidRDefault="00361B4E" w:rsidP="00C75194">
            <w:pPr>
              <w:spacing w:after="0" w:line="312" w:lineRule="auto"/>
              <w:jc w:val="left"/>
              <w:rPr>
                <w:rFonts w:asciiTheme="minorHAnsi" w:hAnsiTheme="minorHAnsi" w:cstheme="minorHAnsi"/>
                <w:szCs w:val="20"/>
              </w:rPr>
            </w:pPr>
          </w:p>
          <w:p w14:paraId="7D355468" w14:textId="77777777" w:rsidR="00361B4E" w:rsidRPr="00813423" w:rsidRDefault="00361B4E" w:rsidP="00C75194">
            <w:pPr>
              <w:spacing w:after="0" w:line="312" w:lineRule="auto"/>
              <w:jc w:val="left"/>
              <w:rPr>
                <w:rFonts w:asciiTheme="minorHAnsi" w:hAnsiTheme="minorHAnsi" w:cstheme="minorHAnsi"/>
                <w:szCs w:val="20"/>
              </w:rPr>
            </w:pPr>
          </w:p>
          <w:p w14:paraId="01F40A8D" w14:textId="77777777" w:rsidR="00361B4E" w:rsidRPr="00813423" w:rsidRDefault="00361B4E" w:rsidP="00C75194">
            <w:pPr>
              <w:spacing w:after="0" w:line="312" w:lineRule="auto"/>
              <w:jc w:val="left"/>
              <w:rPr>
                <w:rFonts w:asciiTheme="minorHAnsi" w:hAnsiTheme="minorHAnsi" w:cstheme="minorHAnsi"/>
                <w:szCs w:val="20"/>
              </w:rPr>
            </w:pPr>
          </w:p>
          <w:p w14:paraId="0A4584F0" w14:textId="77777777" w:rsidR="00361B4E" w:rsidRPr="00813423" w:rsidRDefault="00361B4E" w:rsidP="00C75194">
            <w:pPr>
              <w:spacing w:after="0" w:line="312" w:lineRule="auto"/>
              <w:jc w:val="left"/>
              <w:rPr>
                <w:rFonts w:asciiTheme="minorHAnsi" w:hAnsiTheme="minorHAnsi" w:cstheme="minorHAnsi"/>
                <w:szCs w:val="20"/>
              </w:rPr>
            </w:pPr>
          </w:p>
          <w:p w14:paraId="2809AA22"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Kategorija 2</w:t>
            </w:r>
          </w:p>
        </w:tc>
        <w:tc>
          <w:tcPr>
            <w:tcW w:w="2812" w:type="dxa"/>
          </w:tcPr>
          <w:p w14:paraId="15D094A4"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velike hitrosti z izmeničnim (AC) tokom, trifazno</w:t>
            </w:r>
          </w:p>
        </w:tc>
        <w:tc>
          <w:tcPr>
            <w:tcW w:w="2254" w:type="dxa"/>
          </w:tcPr>
          <w:p w14:paraId="7DE307F1"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 &gt; 22 kW</w:t>
            </w:r>
          </w:p>
        </w:tc>
        <w:tc>
          <w:tcPr>
            <w:tcW w:w="2255" w:type="dxa"/>
            <w:vMerge w:val="restart"/>
          </w:tcPr>
          <w:p w14:paraId="09B49F21" w14:textId="77777777" w:rsidR="00361B4E" w:rsidRPr="00813423" w:rsidRDefault="00361B4E" w:rsidP="00C75194">
            <w:pPr>
              <w:spacing w:after="0" w:line="312" w:lineRule="auto"/>
              <w:jc w:val="left"/>
              <w:rPr>
                <w:rFonts w:asciiTheme="minorHAnsi" w:hAnsiTheme="minorHAnsi" w:cstheme="minorHAnsi"/>
                <w:szCs w:val="20"/>
              </w:rPr>
            </w:pPr>
          </w:p>
          <w:p w14:paraId="71496683" w14:textId="77777777" w:rsidR="00361B4E" w:rsidRPr="00813423" w:rsidRDefault="00361B4E" w:rsidP="00C75194">
            <w:pPr>
              <w:spacing w:after="0" w:line="312" w:lineRule="auto"/>
              <w:jc w:val="left"/>
              <w:rPr>
                <w:rFonts w:asciiTheme="minorHAnsi" w:hAnsiTheme="minorHAnsi" w:cstheme="minorHAnsi"/>
                <w:szCs w:val="20"/>
              </w:rPr>
            </w:pPr>
          </w:p>
          <w:p w14:paraId="27EEB244" w14:textId="77777777" w:rsidR="00361B4E" w:rsidRPr="00813423" w:rsidRDefault="00361B4E" w:rsidP="00C75194">
            <w:pPr>
              <w:spacing w:after="0" w:line="312" w:lineRule="auto"/>
              <w:jc w:val="left"/>
              <w:rPr>
                <w:rFonts w:asciiTheme="minorHAnsi" w:hAnsiTheme="minorHAnsi" w:cstheme="minorHAnsi"/>
                <w:szCs w:val="20"/>
              </w:rPr>
            </w:pPr>
          </w:p>
          <w:p w14:paraId="0B39AC27" w14:textId="77777777" w:rsidR="00361B4E" w:rsidRPr="00813423" w:rsidRDefault="00361B4E" w:rsidP="00C75194">
            <w:pPr>
              <w:spacing w:after="0" w:line="312" w:lineRule="auto"/>
              <w:jc w:val="left"/>
              <w:rPr>
                <w:rFonts w:asciiTheme="minorHAnsi" w:hAnsiTheme="minorHAnsi" w:cstheme="minorHAnsi"/>
                <w:szCs w:val="20"/>
              </w:rPr>
            </w:pPr>
          </w:p>
          <w:p w14:paraId="3E8E18A7" w14:textId="77777777" w:rsidR="00361B4E" w:rsidRPr="00813423" w:rsidRDefault="00361B4E" w:rsidP="00C75194">
            <w:pPr>
              <w:spacing w:after="0" w:line="312" w:lineRule="auto"/>
              <w:jc w:val="left"/>
              <w:rPr>
                <w:rFonts w:asciiTheme="minorHAnsi" w:hAnsiTheme="minorHAnsi" w:cstheme="minorHAnsi"/>
                <w:szCs w:val="20"/>
              </w:rPr>
            </w:pPr>
          </w:p>
          <w:p w14:paraId="6C549941" w14:textId="77777777" w:rsidR="00361B4E" w:rsidRPr="00813423" w:rsidRDefault="00361B4E" w:rsidP="00C75194">
            <w:pPr>
              <w:spacing w:after="0" w:line="312" w:lineRule="auto"/>
              <w:jc w:val="left"/>
              <w:rPr>
                <w:rFonts w:asciiTheme="minorHAnsi" w:hAnsiTheme="minorHAnsi" w:cstheme="minorHAnsi"/>
                <w:szCs w:val="20"/>
              </w:rPr>
            </w:pPr>
          </w:p>
          <w:p w14:paraId="0488439C"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velike moči</w:t>
            </w:r>
          </w:p>
        </w:tc>
      </w:tr>
      <w:tr w:rsidR="00361B4E" w:rsidRPr="00813423" w14:paraId="4E6C9999" w14:textId="77777777" w:rsidTr="00361B4E">
        <w:tc>
          <w:tcPr>
            <w:tcW w:w="1696" w:type="dxa"/>
            <w:vMerge/>
          </w:tcPr>
          <w:p w14:paraId="771AE82A" w14:textId="77777777" w:rsidR="00361B4E" w:rsidRPr="00813423" w:rsidRDefault="00361B4E" w:rsidP="00C75194">
            <w:pPr>
              <w:spacing w:after="0" w:line="312" w:lineRule="auto"/>
              <w:jc w:val="left"/>
              <w:rPr>
                <w:rFonts w:asciiTheme="minorHAnsi" w:hAnsiTheme="minorHAnsi" w:cstheme="minorHAnsi"/>
                <w:szCs w:val="20"/>
              </w:rPr>
            </w:pPr>
          </w:p>
        </w:tc>
        <w:tc>
          <w:tcPr>
            <w:tcW w:w="2812" w:type="dxa"/>
          </w:tcPr>
          <w:p w14:paraId="5E4988AB"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majhne hitrosti z enosmernim (DC) tokom</w:t>
            </w:r>
          </w:p>
        </w:tc>
        <w:tc>
          <w:tcPr>
            <w:tcW w:w="2254" w:type="dxa"/>
          </w:tcPr>
          <w:p w14:paraId="460CFA3D"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 &lt; 50 kW</w:t>
            </w:r>
          </w:p>
        </w:tc>
        <w:tc>
          <w:tcPr>
            <w:tcW w:w="2255" w:type="dxa"/>
            <w:vMerge/>
          </w:tcPr>
          <w:p w14:paraId="7AE8C222" w14:textId="77777777" w:rsidR="00361B4E" w:rsidRPr="00813423" w:rsidRDefault="00361B4E" w:rsidP="00C75194">
            <w:pPr>
              <w:spacing w:after="0" w:line="312" w:lineRule="auto"/>
              <w:jc w:val="left"/>
              <w:rPr>
                <w:rFonts w:asciiTheme="minorHAnsi" w:hAnsiTheme="minorHAnsi" w:cstheme="minorHAnsi"/>
                <w:szCs w:val="20"/>
              </w:rPr>
            </w:pPr>
          </w:p>
        </w:tc>
      </w:tr>
      <w:tr w:rsidR="00361B4E" w:rsidRPr="00813423" w14:paraId="7A315309" w14:textId="77777777" w:rsidTr="00361B4E">
        <w:tc>
          <w:tcPr>
            <w:tcW w:w="1696" w:type="dxa"/>
            <w:vMerge/>
          </w:tcPr>
          <w:p w14:paraId="374D572D" w14:textId="77777777" w:rsidR="00361B4E" w:rsidRPr="00813423" w:rsidRDefault="00361B4E" w:rsidP="00C75194">
            <w:pPr>
              <w:spacing w:after="0" w:line="312" w:lineRule="auto"/>
              <w:jc w:val="left"/>
              <w:rPr>
                <w:rFonts w:asciiTheme="minorHAnsi" w:hAnsiTheme="minorHAnsi" w:cstheme="minorHAnsi"/>
                <w:szCs w:val="20"/>
              </w:rPr>
            </w:pPr>
          </w:p>
        </w:tc>
        <w:tc>
          <w:tcPr>
            <w:tcW w:w="2812" w:type="dxa"/>
          </w:tcPr>
          <w:p w14:paraId="2D1635F6"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polnilno mesto velike hitrosti z enosmernim (DC) tokom</w:t>
            </w:r>
          </w:p>
        </w:tc>
        <w:tc>
          <w:tcPr>
            <w:tcW w:w="2254" w:type="dxa"/>
          </w:tcPr>
          <w:p w14:paraId="4820E553"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50 kW ≤ P &lt; 150 kW</w:t>
            </w:r>
          </w:p>
        </w:tc>
        <w:tc>
          <w:tcPr>
            <w:tcW w:w="2255" w:type="dxa"/>
            <w:vMerge/>
          </w:tcPr>
          <w:p w14:paraId="310A7B84" w14:textId="77777777" w:rsidR="00361B4E" w:rsidRPr="00813423" w:rsidRDefault="00361B4E" w:rsidP="00C75194">
            <w:pPr>
              <w:spacing w:after="0" w:line="312" w:lineRule="auto"/>
              <w:jc w:val="left"/>
              <w:rPr>
                <w:rFonts w:asciiTheme="minorHAnsi" w:hAnsiTheme="minorHAnsi" w:cstheme="minorHAnsi"/>
                <w:szCs w:val="20"/>
              </w:rPr>
            </w:pPr>
          </w:p>
        </w:tc>
      </w:tr>
      <w:tr w:rsidR="00361B4E" w:rsidRPr="00813423" w14:paraId="254EAC22" w14:textId="77777777" w:rsidTr="00361B4E">
        <w:tc>
          <w:tcPr>
            <w:tcW w:w="1696" w:type="dxa"/>
            <w:vMerge/>
          </w:tcPr>
          <w:p w14:paraId="514B898A" w14:textId="77777777" w:rsidR="00361B4E" w:rsidRPr="00813423" w:rsidRDefault="00361B4E" w:rsidP="00C75194">
            <w:pPr>
              <w:spacing w:after="0" w:line="312" w:lineRule="auto"/>
              <w:jc w:val="left"/>
              <w:rPr>
                <w:rFonts w:asciiTheme="minorHAnsi" w:hAnsiTheme="minorHAnsi" w:cstheme="minorHAnsi"/>
                <w:szCs w:val="20"/>
              </w:rPr>
            </w:pPr>
          </w:p>
        </w:tc>
        <w:tc>
          <w:tcPr>
            <w:tcW w:w="2812" w:type="dxa"/>
          </w:tcPr>
          <w:p w14:paraId="59E843FB"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 xml:space="preserve">raven 1: polnilno mesto </w:t>
            </w:r>
            <w:proofErr w:type="spellStart"/>
            <w:r w:rsidRPr="00813423">
              <w:rPr>
                <w:rFonts w:asciiTheme="minorHAnsi" w:hAnsiTheme="minorHAnsi" w:cstheme="minorHAnsi"/>
                <w:szCs w:val="20"/>
              </w:rPr>
              <w:t>ultravelike</w:t>
            </w:r>
            <w:proofErr w:type="spellEnd"/>
            <w:r w:rsidRPr="00813423">
              <w:rPr>
                <w:rFonts w:asciiTheme="minorHAnsi" w:hAnsiTheme="minorHAnsi" w:cstheme="minorHAnsi"/>
                <w:szCs w:val="20"/>
              </w:rPr>
              <w:t xml:space="preserve"> hitrosti z enosmernim (DC) tokom</w:t>
            </w:r>
          </w:p>
        </w:tc>
        <w:tc>
          <w:tcPr>
            <w:tcW w:w="2254" w:type="dxa"/>
          </w:tcPr>
          <w:p w14:paraId="3E84CDA6"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150 kW ≤ P &lt; 350 kW</w:t>
            </w:r>
          </w:p>
        </w:tc>
        <w:tc>
          <w:tcPr>
            <w:tcW w:w="2255" w:type="dxa"/>
            <w:vMerge/>
          </w:tcPr>
          <w:p w14:paraId="07D22E80" w14:textId="77777777" w:rsidR="00361B4E" w:rsidRPr="00813423" w:rsidRDefault="00361B4E" w:rsidP="00C75194">
            <w:pPr>
              <w:spacing w:after="0" w:line="312" w:lineRule="auto"/>
              <w:jc w:val="left"/>
              <w:rPr>
                <w:rFonts w:asciiTheme="minorHAnsi" w:hAnsiTheme="minorHAnsi" w:cstheme="minorHAnsi"/>
                <w:szCs w:val="20"/>
              </w:rPr>
            </w:pPr>
          </w:p>
        </w:tc>
      </w:tr>
      <w:tr w:rsidR="00361B4E" w:rsidRPr="00813423" w14:paraId="781A8D48" w14:textId="77777777" w:rsidTr="00361B4E">
        <w:tc>
          <w:tcPr>
            <w:tcW w:w="1696" w:type="dxa"/>
            <w:vMerge/>
          </w:tcPr>
          <w:p w14:paraId="562E60B4" w14:textId="77777777" w:rsidR="00361B4E" w:rsidRPr="00813423" w:rsidRDefault="00361B4E" w:rsidP="00C75194">
            <w:pPr>
              <w:spacing w:after="0" w:line="312" w:lineRule="auto"/>
              <w:jc w:val="left"/>
              <w:rPr>
                <w:rFonts w:asciiTheme="minorHAnsi" w:hAnsiTheme="minorHAnsi" w:cstheme="minorHAnsi"/>
                <w:szCs w:val="20"/>
              </w:rPr>
            </w:pPr>
          </w:p>
        </w:tc>
        <w:tc>
          <w:tcPr>
            <w:tcW w:w="2812" w:type="dxa"/>
          </w:tcPr>
          <w:p w14:paraId="4C40B6C0"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 xml:space="preserve">raven 2:  polnilno mesto </w:t>
            </w:r>
            <w:proofErr w:type="spellStart"/>
            <w:r w:rsidRPr="00813423">
              <w:rPr>
                <w:rFonts w:asciiTheme="minorHAnsi" w:hAnsiTheme="minorHAnsi" w:cstheme="minorHAnsi"/>
                <w:szCs w:val="20"/>
              </w:rPr>
              <w:t>ultravelike</w:t>
            </w:r>
            <w:proofErr w:type="spellEnd"/>
            <w:r w:rsidRPr="00813423">
              <w:rPr>
                <w:rFonts w:asciiTheme="minorHAnsi" w:hAnsiTheme="minorHAnsi" w:cstheme="minorHAnsi"/>
                <w:szCs w:val="20"/>
              </w:rPr>
              <w:t xml:space="preserve"> hitrosti z enosmernim (DC) tokom</w:t>
            </w:r>
          </w:p>
        </w:tc>
        <w:tc>
          <w:tcPr>
            <w:tcW w:w="2254" w:type="dxa"/>
          </w:tcPr>
          <w:p w14:paraId="69AFCA06" w14:textId="77777777" w:rsidR="00361B4E" w:rsidRPr="00813423" w:rsidRDefault="00361B4E" w:rsidP="00C75194">
            <w:pPr>
              <w:spacing w:after="0" w:line="312" w:lineRule="auto"/>
              <w:jc w:val="left"/>
              <w:rPr>
                <w:rFonts w:asciiTheme="minorHAnsi" w:hAnsiTheme="minorHAnsi" w:cstheme="minorHAnsi"/>
                <w:szCs w:val="20"/>
              </w:rPr>
            </w:pPr>
            <w:r w:rsidRPr="00813423">
              <w:rPr>
                <w:rFonts w:asciiTheme="minorHAnsi" w:hAnsiTheme="minorHAnsi" w:cstheme="minorHAnsi"/>
                <w:szCs w:val="20"/>
              </w:rPr>
              <w:t>P ≥ 350 kW</w:t>
            </w:r>
          </w:p>
        </w:tc>
        <w:tc>
          <w:tcPr>
            <w:tcW w:w="2255" w:type="dxa"/>
            <w:vMerge/>
          </w:tcPr>
          <w:p w14:paraId="17E64610" w14:textId="77777777" w:rsidR="00361B4E" w:rsidRPr="00813423" w:rsidRDefault="00361B4E" w:rsidP="00C75194">
            <w:pPr>
              <w:spacing w:after="0" w:line="312" w:lineRule="auto"/>
              <w:jc w:val="left"/>
              <w:rPr>
                <w:rFonts w:asciiTheme="minorHAnsi" w:hAnsiTheme="minorHAnsi" w:cstheme="minorHAnsi"/>
                <w:szCs w:val="20"/>
              </w:rPr>
            </w:pPr>
          </w:p>
        </w:tc>
      </w:tr>
    </w:tbl>
    <w:p w14:paraId="527DF85D" w14:textId="3CEEF04D" w:rsidR="00D11B90" w:rsidRPr="003256A4" w:rsidRDefault="007E280D" w:rsidP="00D11B90">
      <w:pPr>
        <w:rPr>
          <w:rFonts w:asciiTheme="minorHAnsi" w:hAnsiTheme="minorHAnsi" w:cstheme="minorHAnsi"/>
          <w:sz w:val="18"/>
          <w:szCs w:val="18"/>
        </w:rPr>
      </w:pPr>
      <w:r w:rsidRPr="003256A4">
        <w:rPr>
          <w:rFonts w:asciiTheme="minorHAnsi" w:hAnsiTheme="minorHAnsi" w:cstheme="minorHAnsi"/>
          <w:sz w:val="18"/>
          <w:szCs w:val="18"/>
        </w:rPr>
        <w:t xml:space="preserve">Vir: </w:t>
      </w:r>
      <w:r w:rsidR="003256A4" w:rsidRPr="003256A4">
        <w:rPr>
          <w:rFonts w:asciiTheme="minorHAnsi" w:hAnsiTheme="minorHAnsi" w:cstheme="minorHAnsi"/>
          <w:sz w:val="18"/>
          <w:szCs w:val="18"/>
        </w:rPr>
        <w:t xml:space="preserve">Uredba </w:t>
      </w:r>
      <w:r w:rsidRPr="003256A4">
        <w:rPr>
          <w:rFonts w:asciiTheme="minorHAnsi" w:hAnsiTheme="minorHAnsi" w:cstheme="minorHAnsi"/>
          <w:sz w:val="18"/>
          <w:szCs w:val="18"/>
        </w:rPr>
        <w:t>AFIR,</w:t>
      </w:r>
      <w:r w:rsidR="00866BAD" w:rsidRPr="003256A4">
        <w:rPr>
          <w:rFonts w:asciiTheme="minorHAnsi" w:hAnsiTheme="minorHAnsi" w:cstheme="minorHAnsi"/>
          <w:sz w:val="18"/>
          <w:szCs w:val="18"/>
        </w:rPr>
        <w:t xml:space="preserve"> </w:t>
      </w:r>
      <w:r w:rsidRPr="003256A4">
        <w:rPr>
          <w:rFonts w:asciiTheme="minorHAnsi" w:hAnsiTheme="minorHAnsi" w:cstheme="minorHAnsi"/>
          <w:sz w:val="18"/>
          <w:szCs w:val="18"/>
        </w:rPr>
        <w:t>2023.</w:t>
      </w:r>
    </w:p>
    <w:p w14:paraId="0C3F0FE2" w14:textId="77777777" w:rsidR="003C1D87" w:rsidRPr="00813423" w:rsidRDefault="003C1D87" w:rsidP="007C390A">
      <w:pPr>
        <w:pStyle w:val="Caption"/>
        <w:spacing w:after="0"/>
        <w:rPr>
          <w:rFonts w:asciiTheme="minorHAnsi" w:hAnsiTheme="minorHAnsi" w:cstheme="minorHAnsi"/>
          <w:b/>
          <w:bCs/>
          <w:i w:val="0"/>
          <w:iCs w:val="0"/>
          <w:color w:val="auto"/>
        </w:rPr>
      </w:pPr>
    </w:p>
    <w:p w14:paraId="6E9A0D56" w14:textId="77777777" w:rsidR="00F51E86" w:rsidRPr="00813423" w:rsidRDefault="00F51E86" w:rsidP="007C390A">
      <w:pPr>
        <w:pStyle w:val="Caption"/>
        <w:spacing w:after="0"/>
        <w:rPr>
          <w:rFonts w:asciiTheme="minorHAnsi" w:hAnsiTheme="minorHAnsi" w:cstheme="minorHAnsi"/>
          <w:b/>
          <w:bCs/>
          <w:i w:val="0"/>
          <w:iCs w:val="0"/>
          <w:color w:val="auto"/>
        </w:rPr>
      </w:pPr>
    </w:p>
    <w:p w14:paraId="0EFD4433" w14:textId="4BB2C0CF" w:rsidR="0006231F" w:rsidRDefault="00C263B4" w:rsidP="00C263B4">
      <w:pPr>
        <w:pStyle w:val="Heading1"/>
        <w:rPr>
          <w:rFonts w:asciiTheme="minorHAnsi" w:hAnsiTheme="minorHAnsi" w:cstheme="minorHAnsi"/>
        </w:rPr>
      </w:pPr>
      <w:bookmarkStart w:id="2" w:name="_Toc221016586"/>
      <w:r w:rsidRPr="00813423">
        <w:rPr>
          <w:rFonts w:asciiTheme="minorHAnsi" w:hAnsiTheme="minorHAnsi" w:cstheme="minorHAnsi"/>
          <w:i/>
          <w:iCs/>
        </w:rPr>
        <w:t xml:space="preserve">2 </w:t>
      </w:r>
      <w:r w:rsidR="00091F40" w:rsidRPr="00813423">
        <w:rPr>
          <w:rFonts w:asciiTheme="minorHAnsi" w:hAnsiTheme="minorHAnsi" w:cstheme="minorHAnsi"/>
        </w:rPr>
        <w:t>T</w:t>
      </w:r>
      <w:r w:rsidR="00642C6A" w:rsidRPr="00813423">
        <w:rPr>
          <w:rFonts w:asciiTheme="minorHAnsi" w:hAnsiTheme="minorHAnsi" w:cstheme="minorHAnsi"/>
        </w:rPr>
        <w:t>ehničn</w:t>
      </w:r>
      <w:r w:rsidR="00091F40" w:rsidRPr="00813423">
        <w:rPr>
          <w:rFonts w:asciiTheme="minorHAnsi" w:hAnsiTheme="minorHAnsi" w:cstheme="minorHAnsi"/>
        </w:rPr>
        <w:t>e</w:t>
      </w:r>
      <w:r w:rsidR="00642C6A" w:rsidRPr="00813423">
        <w:rPr>
          <w:rFonts w:asciiTheme="minorHAnsi" w:hAnsiTheme="minorHAnsi" w:cstheme="minorHAnsi"/>
        </w:rPr>
        <w:t xml:space="preserve"> </w:t>
      </w:r>
      <w:r w:rsidR="00F525DE" w:rsidRPr="00813423">
        <w:rPr>
          <w:rFonts w:asciiTheme="minorHAnsi" w:hAnsiTheme="minorHAnsi" w:cstheme="minorHAnsi"/>
        </w:rPr>
        <w:t>z</w:t>
      </w:r>
      <w:r w:rsidR="0006231F" w:rsidRPr="00813423">
        <w:rPr>
          <w:rFonts w:asciiTheme="minorHAnsi" w:hAnsiTheme="minorHAnsi" w:cstheme="minorHAnsi"/>
        </w:rPr>
        <w:t>ahtev</w:t>
      </w:r>
      <w:r w:rsidR="00091F40" w:rsidRPr="00813423">
        <w:rPr>
          <w:rFonts w:asciiTheme="minorHAnsi" w:hAnsiTheme="minorHAnsi" w:cstheme="minorHAnsi"/>
        </w:rPr>
        <w:t>e</w:t>
      </w:r>
      <w:r w:rsidR="0006231F" w:rsidRPr="00813423">
        <w:rPr>
          <w:rFonts w:asciiTheme="minorHAnsi" w:hAnsiTheme="minorHAnsi" w:cstheme="minorHAnsi"/>
        </w:rPr>
        <w:t xml:space="preserve"> </w:t>
      </w:r>
      <w:r w:rsidR="00642C6A" w:rsidRPr="00813423">
        <w:rPr>
          <w:rFonts w:asciiTheme="minorHAnsi" w:hAnsiTheme="minorHAnsi" w:cstheme="minorHAnsi"/>
        </w:rPr>
        <w:t>za</w:t>
      </w:r>
      <w:r w:rsidR="007E280D" w:rsidRPr="00813423">
        <w:rPr>
          <w:rFonts w:asciiTheme="minorHAnsi" w:hAnsiTheme="minorHAnsi" w:cstheme="minorHAnsi"/>
        </w:rPr>
        <w:t xml:space="preserve"> vzpostavitev</w:t>
      </w:r>
      <w:r w:rsidR="008165F1" w:rsidRPr="00813423">
        <w:rPr>
          <w:rFonts w:asciiTheme="minorHAnsi" w:hAnsiTheme="minorHAnsi" w:cstheme="minorHAnsi"/>
        </w:rPr>
        <w:t>, delovanje, upravljanje in vzdrževanje</w:t>
      </w:r>
      <w:r w:rsidR="007E280D" w:rsidRPr="00813423">
        <w:rPr>
          <w:rFonts w:asciiTheme="minorHAnsi" w:hAnsiTheme="minorHAnsi" w:cstheme="minorHAnsi"/>
        </w:rPr>
        <w:t xml:space="preserve"> </w:t>
      </w:r>
      <w:r w:rsidR="007D16B7" w:rsidRPr="00813423">
        <w:rPr>
          <w:rFonts w:asciiTheme="minorHAnsi" w:hAnsiTheme="minorHAnsi" w:cstheme="minorHAnsi"/>
        </w:rPr>
        <w:t>javno dostopn</w:t>
      </w:r>
      <w:r w:rsidR="007E280D" w:rsidRPr="00813423">
        <w:rPr>
          <w:rFonts w:asciiTheme="minorHAnsi" w:hAnsiTheme="minorHAnsi" w:cstheme="minorHAnsi"/>
        </w:rPr>
        <w:t>ih</w:t>
      </w:r>
      <w:r w:rsidR="007D16B7" w:rsidRPr="00813423">
        <w:rPr>
          <w:rFonts w:asciiTheme="minorHAnsi" w:hAnsiTheme="minorHAnsi" w:cstheme="minorHAnsi"/>
        </w:rPr>
        <w:t xml:space="preserve"> </w:t>
      </w:r>
      <w:r w:rsidR="003256A4">
        <w:rPr>
          <w:rFonts w:asciiTheme="minorHAnsi" w:hAnsiTheme="minorHAnsi" w:cstheme="minorHAnsi"/>
        </w:rPr>
        <w:t>PM</w:t>
      </w:r>
      <w:r w:rsidR="00F42B41">
        <w:rPr>
          <w:rFonts w:asciiTheme="minorHAnsi" w:hAnsiTheme="minorHAnsi" w:cstheme="minorHAnsi"/>
        </w:rPr>
        <w:t xml:space="preserve"> </w:t>
      </w:r>
      <w:r w:rsidR="00200FF8">
        <w:rPr>
          <w:rFonts w:asciiTheme="minorHAnsi" w:hAnsiTheme="minorHAnsi" w:cstheme="minorHAnsi"/>
        </w:rPr>
        <w:t xml:space="preserve">običajnih in </w:t>
      </w:r>
      <w:r w:rsidR="00F42B41">
        <w:rPr>
          <w:rFonts w:asciiTheme="minorHAnsi" w:hAnsiTheme="minorHAnsi" w:cstheme="minorHAnsi"/>
        </w:rPr>
        <w:t xml:space="preserve">velikih moči </w:t>
      </w:r>
      <w:r w:rsidR="007E280D" w:rsidRPr="00813423">
        <w:rPr>
          <w:rFonts w:asciiTheme="minorHAnsi" w:hAnsiTheme="minorHAnsi" w:cstheme="minorHAnsi"/>
        </w:rPr>
        <w:t xml:space="preserve">za </w:t>
      </w:r>
      <w:r w:rsidR="00F42B41">
        <w:rPr>
          <w:rFonts w:asciiTheme="minorHAnsi" w:hAnsiTheme="minorHAnsi" w:cstheme="minorHAnsi"/>
        </w:rPr>
        <w:t xml:space="preserve">polnjenje </w:t>
      </w:r>
      <w:r w:rsidR="007E280D" w:rsidRPr="00813423">
        <w:rPr>
          <w:rFonts w:asciiTheme="minorHAnsi" w:hAnsiTheme="minorHAnsi" w:cstheme="minorHAnsi"/>
        </w:rPr>
        <w:t>EV</w:t>
      </w:r>
      <w:bookmarkEnd w:id="2"/>
    </w:p>
    <w:p w14:paraId="4531CC0B" w14:textId="77777777" w:rsidR="00BC7135" w:rsidRPr="00813423" w:rsidRDefault="00BC7135" w:rsidP="00984383">
      <w:pPr>
        <w:spacing w:line="312" w:lineRule="auto"/>
        <w:rPr>
          <w:rFonts w:asciiTheme="minorHAnsi" w:hAnsiTheme="minorHAnsi" w:cstheme="minorHAnsi"/>
        </w:rPr>
      </w:pPr>
    </w:p>
    <w:tbl>
      <w:tblPr>
        <w:tblStyle w:val="TableGrid"/>
        <w:tblW w:w="0" w:type="auto"/>
        <w:jc w:val="center"/>
        <w:tblLook w:val="04A0" w:firstRow="1" w:lastRow="0" w:firstColumn="1" w:lastColumn="0" w:noHBand="0" w:noVBand="1"/>
      </w:tblPr>
      <w:tblGrid>
        <w:gridCol w:w="2830"/>
        <w:gridCol w:w="3119"/>
        <w:gridCol w:w="3068"/>
      </w:tblGrid>
      <w:tr w:rsidR="00200FF8" w:rsidRPr="00813423" w14:paraId="0CAC923A" w14:textId="77777777" w:rsidTr="00AF0676">
        <w:trPr>
          <w:jc w:val="center"/>
        </w:trPr>
        <w:tc>
          <w:tcPr>
            <w:tcW w:w="2830" w:type="dxa"/>
          </w:tcPr>
          <w:p w14:paraId="46D4A08B" w14:textId="77777777" w:rsidR="00200FF8" w:rsidRPr="00813423" w:rsidRDefault="00200FF8" w:rsidP="00BB6180">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Zahteve                                                                                                    </w:t>
            </w:r>
          </w:p>
        </w:tc>
        <w:tc>
          <w:tcPr>
            <w:tcW w:w="3119" w:type="dxa"/>
          </w:tcPr>
          <w:p w14:paraId="21D5BC58" w14:textId="4D954767" w:rsidR="00200FF8" w:rsidRPr="00813423" w:rsidRDefault="00984383" w:rsidP="00BB6180">
            <w:pPr>
              <w:spacing w:line="312" w:lineRule="auto"/>
              <w:jc w:val="left"/>
              <w:rPr>
                <w:rFonts w:asciiTheme="minorHAnsi" w:hAnsiTheme="minorHAnsi" w:cstheme="minorHAnsi"/>
                <w:b/>
                <w:bCs/>
                <w:sz w:val="18"/>
                <w:szCs w:val="18"/>
              </w:rPr>
            </w:pPr>
            <w:r w:rsidRPr="00813423">
              <w:rPr>
                <w:rFonts w:asciiTheme="minorHAnsi" w:hAnsiTheme="minorHAnsi" w:cstheme="minorHAnsi"/>
                <w:b/>
                <w:bCs/>
                <w:sz w:val="18"/>
                <w:szCs w:val="18"/>
              </w:rPr>
              <w:t xml:space="preserve">Polnilno mesto </w:t>
            </w:r>
            <w:r w:rsidRPr="002B4AA1">
              <w:rPr>
                <w:rFonts w:asciiTheme="minorHAnsi" w:hAnsiTheme="minorHAnsi" w:cstheme="minorHAnsi"/>
                <w:b/>
                <w:bCs/>
                <w:sz w:val="18"/>
                <w:szCs w:val="18"/>
                <w:u w:val="single"/>
              </w:rPr>
              <w:t>OBIČAJNE</w:t>
            </w:r>
            <w:r w:rsidRPr="00813423">
              <w:rPr>
                <w:rFonts w:asciiTheme="minorHAnsi" w:hAnsiTheme="minorHAnsi" w:cstheme="minorHAnsi"/>
                <w:b/>
                <w:bCs/>
                <w:sz w:val="18"/>
                <w:szCs w:val="18"/>
              </w:rPr>
              <w:t xml:space="preserve"> moči </w:t>
            </w:r>
            <w:r>
              <w:rPr>
                <w:rFonts w:asciiTheme="minorHAnsi" w:hAnsiTheme="minorHAnsi" w:cstheme="minorHAnsi"/>
                <w:b/>
                <w:bCs/>
                <w:sz w:val="18"/>
                <w:szCs w:val="18"/>
              </w:rPr>
              <w:t>(AC)</w:t>
            </w:r>
            <w:r w:rsidRPr="00813423">
              <w:rPr>
                <w:rFonts w:asciiTheme="minorHAnsi" w:hAnsiTheme="minorHAnsi" w:cstheme="minorHAnsi"/>
                <w:b/>
                <w:bCs/>
                <w:sz w:val="18"/>
                <w:szCs w:val="18"/>
              </w:rPr>
              <w:t xml:space="preserve">                                               </w:t>
            </w:r>
          </w:p>
        </w:tc>
        <w:tc>
          <w:tcPr>
            <w:tcW w:w="3068" w:type="dxa"/>
          </w:tcPr>
          <w:p w14:paraId="6CD6EF70" w14:textId="7F82D2F0" w:rsidR="00200FF8" w:rsidRPr="00813423" w:rsidRDefault="00200FF8" w:rsidP="00BB6180">
            <w:pPr>
              <w:spacing w:line="312" w:lineRule="auto"/>
              <w:jc w:val="left"/>
              <w:rPr>
                <w:rFonts w:asciiTheme="minorHAnsi" w:hAnsiTheme="minorHAnsi" w:cstheme="minorHAnsi"/>
                <w:b/>
                <w:bCs/>
                <w:sz w:val="18"/>
                <w:szCs w:val="18"/>
              </w:rPr>
            </w:pPr>
            <w:r w:rsidRPr="00813423">
              <w:rPr>
                <w:rFonts w:asciiTheme="minorHAnsi" w:hAnsiTheme="minorHAnsi" w:cstheme="minorHAnsi"/>
                <w:b/>
                <w:bCs/>
                <w:sz w:val="18"/>
                <w:szCs w:val="18"/>
              </w:rPr>
              <w:t xml:space="preserve">Polnilno mesto </w:t>
            </w:r>
            <w:r w:rsidRPr="00813423">
              <w:rPr>
                <w:rFonts w:asciiTheme="minorHAnsi" w:hAnsiTheme="minorHAnsi" w:cstheme="minorHAnsi"/>
                <w:b/>
                <w:bCs/>
                <w:sz w:val="18"/>
                <w:szCs w:val="18"/>
                <w:u w:val="single"/>
              </w:rPr>
              <w:t>VELIK</w:t>
            </w:r>
            <w:r w:rsidR="00984383">
              <w:rPr>
                <w:rFonts w:asciiTheme="minorHAnsi" w:hAnsiTheme="minorHAnsi" w:cstheme="minorHAnsi"/>
                <w:b/>
                <w:bCs/>
                <w:sz w:val="18"/>
                <w:szCs w:val="18"/>
                <w:u w:val="single"/>
              </w:rPr>
              <w:t>E</w:t>
            </w:r>
            <w:r w:rsidRPr="00813423">
              <w:rPr>
                <w:rFonts w:asciiTheme="minorHAnsi" w:hAnsiTheme="minorHAnsi" w:cstheme="minorHAnsi"/>
                <w:b/>
                <w:bCs/>
                <w:sz w:val="18"/>
                <w:szCs w:val="18"/>
              </w:rPr>
              <w:t xml:space="preserve"> moči </w:t>
            </w:r>
            <w:r>
              <w:rPr>
                <w:rFonts w:asciiTheme="minorHAnsi" w:hAnsiTheme="minorHAnsi" w:cstheme="minorHAnsi"/>
                <w:b/>
                <w:bCs/>
                <w:sz w:val="18"/>
                <w:szCs w:val="18"/>
              </w:rPr>
              <w:t>(DC)</w:t>
            </w:r>
            <w:r w:rsidRPr="00813423">
              <w:rPr>
                <w:rFonts w:asciiTheme="minorHAnsi" w:hAnsiTheme="minorHAnsi" w:cstheme="minorHAnsi"/>
                <w:b/>
                <w:bCs/>
                <w:sz w:val="18"/>
                <w:szCs w:val="18"/>
              </w:rPr>
              <w:t xml:space="preserve">                                               </w:t>
            </w:r>
          </w:p>
        </w:tc>
      </w:tr>
      <w:tr w:rsidR="00200FF8" w:rsidRPr="00813423" w14:paraId="58C31CBF" w14:textId="77777777" w:rsidTr="00F8393C">
        <w:trPr>
          <w:jc w:val="center"/>
        </w:trPr>
        <w:tc>
          <w:tcPr>
            <w:tcW w:w="9017" w:type="dxa"/>
            <w:gridSpan w:val="3"/>
            <w:shd w:val="clear" w:color="auto" w:fill="E2EFD9" w:themeFill="accent6" w:themeFillTint="33"/>
          </w:tcPr>
          <w:p w14:paraId="35F37B04" w14:textId="1FA739A3" w:rsidR="00200FF8" w:rsidRPr="00813423" w:rsidRDefault="00200FF8" w:rsidP="004E77B5">
            <w:pPr>
              <w:spacing w:line="312" w:lineRule="auto"/>
              <w:jc w:val="left"/>
              <w:rPr>
                <w:rFonts w:asciiTheme="minorHAnsi" w:hAnsiTheme="minorHAnsi" w:cstheme="minorHAnsi"/>
                <w:b/>
                <w:bCs/>
                <w:sz w:val="18"/>
                <w:szCs w:val="18"/>
              </w:rPr>
            </w:pPr>
            <w:r w:rsidRPr="00813423">
              <w:rPr>
                <w:rFonts w:asciiTheme="minorHAnsi" w:hAnsiTheme="minorHAnsi" w:cstheme="minorHAnsi"/>
                <w:b/>
                <w:bCs/>
                <w:sz w:val="18"/>
                <w:szCs w:val="18"/>
              </w:rPr>
              <w:t>Temeljne zahteve za vzpostavitev polnilnega mesta</w:t>
            </w:r>
          </w:p>
        </w:tc>
      </w:tr>
      <w:tr w:rsidR="002B4AA1" w14:paraId="3285975D" w14:textId="77777777" w:rsidTr="00AF0676">
        <w:trPr>
          <w:trHeight w:val="300"/>
          <w:jc w:val="center"/>
        </w:trPr>
        <w:tc>
          <w:tcPr>
            <w:tcW w:w="2830" w:type="dxa"/>
          </w:tcPr>
          <w:p w14:paraId="5CB5AC3B" w14:textId="62685507" w:rsidR="002B4AA1" w:rsidRDefault="002B4AA1" w:rsidP="002B4AA1">
            <w:pPr>
              <w:spacing w:line="312" w:lineRule="auto"/>
              <w:jc w:val="left"/>
              <w:rPr>
                <w:rFonts w:asciiTheme="minorHAnsi" w:hAnsiTheme="minorHAnsi" w:cstheme="minorBidi"/>
                <w:sz w:val="18"/>
                <w:szCs w:val="18"/>
              </w:rPr>
            </w:pPr>
            <w:r w:rsidRPr="102E5141">
              <w:rPr>
                <w:rFonts w:asciiTheme="minorHAnsi" w:hAnsiTheme="minorHAnsi" w:cstheme="minorBidi"/>
                <w:sz w:val="18"/>
                <w:szCs w:val="18"/>
              </w:rPr>
              <w:t>Prik</w:t>
            </w:r>
            <w:r>
              <w:rPr>
                <w:rFonts w:asciiTheme="minorHAnsi" w:hAnsiTheme="minorHAnsi" w:cstheme="minorBidi"/>
                <w:sz w:val="18"/>
                <w:szCs w:val="18"/>
              </w:rPr>
              <w:t>lop</w:t>
            </w:r>
            <w:r w:rsidRPr="102E5141">
              <w:rPr>
                <w:rFonts w:asciiTheme="minorHAnsi" w:hAnsiTheme="minorHAnsi" w:cstheme="minorBidi"/>
                <w:sz w:val="18"/>
                <w:szCs w:val="18"/>
              </w:rPr>
              <w:t xml:space="preserve"> na </w:t>
            </w:r>
            <w:r>
              <w:rPr>
                <w:rFonts w:asciiTheme="minorHAnsi" w:hAnsiTheme="minorHAnsi" w:cstheme="minorBidi"/>
                <w:sz w:val="18"/>
                <w:szCs w:val="18"/>
              </w:rPr>
              <w:t xml:space="preserve">električno </w:t>
            </w:r>
            <w:r w:rsidRPr="102E5141">
              <w:rPr>
                <w:rFonts w:asciiTheme="minorHAnsi" w:hAnsiTheme="minorHAnsi" w:cstheme="minorBidi"/>
                <w:sz w:val="18"/>
                <w:szCs w:val="18"/>
              </w:rPr>
              <w:t>omrežje</w:t>
            </w:r>
            <w:r>
              <w:rPr>
                <w:rFonts w:asciiTheme="minorHAnsi" w:hAnsiTheme="minorHAnsi" w:cstheme="minorBidi"/>
                <w:sz w:val="18"/>
                <w:szCs w:val="18"/>
              </w:rPr>
              <w:t xml:space="preserve"> (vhodne vrednosti)</w:t>
            </w:r>
          </w:p>
        </w:tc>
        <w:tc>
          <w:tcPr>
            <w:tcW w:w="3119" w:type="dxa"/>
          </w:tcPr>
          <w:p w14:paraId="51EB7906" w14:textId="1DCFAF2F" w:rsidR="002B4AA1" w:rsidRPr="006963C2" w:rsidRDefault="002B4AA1" w:rsidP="002B4AA1">
            <w:pPr>
              <w:pStyle w:val="ListParagraph"/>
              <w:numPr>
                <w:ilvl w:val="0"/>
                <w:numId w:val="19"/>
              </w:numPr>
              <w:spacing w:line="312" w:lineRule="auto"/>
              <w:ind w:left="314" w:hanging="284"/>
              <w:jc w:val="left"/>
              <w:rPr>
                <w:rFonts w:asciiTheme="minorHAnsi" w:hAnsiTheme="minorHAnsi" w:cstheme="minorBidi"/>
                <w:sz w:val="18"/>
                <w:szCs w:val="18"/>
              </w:rPr>
            </w:pPr>
            <w:r>
              <w:rPr>
                <w:rFonts w:asciiTheme="minorHAnsi" w:hAnsiTheme="minorHAnsi" w:cstheme="minorBidi"/>
                <w:sz w:val="18"/>
                <w:szCs w:val="18"/>
              </w:rPr>
              <w:t xml:space="preserve">faze: 3 </w:t>
            </w:r>
          </w:p>
          <w:p w14:paraId="36F962F0" w14:textId="77777777" w:rsidR="002B4AA1" w:rsidRDefault="002B4AA1" w:rsidP="002B4AA1">
            <w:pPr>
              <w:pStyle w:val="ListParagraph"/>
              <w:numPr>
                <w:ilvl w:val="0"/>
                <w:numId w:val="19"/>
              </w:numPr>
              <w:spacing w:line="312" w:lineRule="auto"/>
              <w:ind w:left="314" w:hanging="284"/>
              <w:jc w:val="left"/>
              <w:rPr>
                <w:rFonts w:asciiTheme="minorHAnsi" w:hAnsiTheme="minorHAnsi" w:cstheme="minorBidi"/>
                <w:sz w:val="18"/>
                <w:szCs w:val="18"/>
              </w:rPr>
            </w:pPr>
            <w:r>
              <w:rPr>
                <w:rFonts w:asciiTheme="minorHAnsi" w:hAnsiTheme="minorHAnsi" w:cstheme="minorBidi"/>
                <w:sz w:val="18"/>
                <w:szCs w:val="18"/>
              </w:rPr>
              <w:t>napetost: 230 V/ 400 V</w:t>
            </w:r>
          </w:p>
          <w:p w14:paraId="4502D47A" w14:textId="683AE894" w:rsidR="002B4AA1" w:rsidRPr="002B4AA1" w:rsidRDefault="002B4AA1" w:rsidP="002B4AA1">
            <w:pPr>
              <w:pStyle w:val="ListParagraph"/>
              <w:numPr>
                <w:ilvl w:val="0"/>
                <w:numId w:val="19"/>
              </w:numPr>
              <w:spacing w:line="312" w:lineRule="auto"/>
              <w:ind w:left="314" w:hanging="284"/>
              <w:jc w:val="left"/>
              <w:rPr>
                <w:rFonts w:asciiTheme="minorHAnsi" w:hAnsiTheme="minorHAnsi" w:cstheme="minorBidi"/>
                <w:sz w:val="18"/>
                <w:szCs w:val="18"/>
              </w:rPr>
            </w:pPr>
            <w:r w:rsidRPr="002B4AA1">
              <w:rPr>
                <w:rFonts w:asciiTheme="minorHAnsi" w:hAnsiTheme="minorHAnsi" w:cstheme="minorBidi"/>
                <w:sz w:val="18"/>
                <w:szCs w:val="18"/>
              </w:rPr>
              <w:t>tok: 16 A ali 32 A/ fazo</w:t>
            </w:r>
          </w:p>
        </w:tc>
        <w:tc>
          <w:tcPr>
            <w:tcW w:w="3068" w:type="dxa"/>
          </w:tcPr>
          <w:p w14:paraId="23C64BD9" w14:textId="53963883" w:rsidR="002B4AA1" w:rsidRPr="00A8467E" w:rsidRDefault="002B4AA1" w:rsidP="002B4AA1">
            <w:pPr>
              <w:pStyle w:val="ListParagraph"/>
              <w:spacing w:line="312" w:lineRule="auto"/>
              <w:ind w:left="0"/>
              <w:jc w:val="left"/>
              <w:rPr>
                <w:rFonts w:asciiTheme="minorHAnsi" w:hAnsiTheme="minorHAnsi" w:cstheme="minorBidi"/>
                <w:sz w:val="18"/>
                <w:szCs w:val="18"/>
              </w:rPr>
            </w:pPr>
            <w:r>
              <w:rPr>
                <w:rFonts w:asciiTheme="minorHAnsi" w:hAnsiTheme="minorHAnsi" w:cstheme="minorBidi"/>
                <w:sz w:val="18"/>
                <w:szCs w:val="18"/>
              </w:rPr>
              <w:t>v skladu z navodili proizvajalca</w:t>
            </w:r>
          </w:p>
        </w:tc>
      </w:tr>
      <w:tr w:rsidR="00200FF8" w:rsidRPr="00813423" w14:paraId="0FC15341" w14:textId="77777777" w:rsidTr="00AF0676">
        <w:trPr>
          <w:jc w:val="center"/>
        </w:trPr>
        <w:tc>
          <w:tcPr>
            <w:tcW w:w="2830" w:type="dxa"/>
          </w:tcPr>
          <w:p w14:paraId="6659FA2D" w14:textId="448503D9" w:rsidR="00200FF8" w:rsidRPr="00813423" w:rsidRDefault="00200FF8" w:rsidP="00D03ED7">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Izhodna moč polnilnega mesta </w:t>
            </w:r>
          </w:p>
        </w:tc>
        <w:tc>
          <w:tcPr>
            <w:tcW w:w="3119" w:type="dxa"/>
          </w:tcPr>
          <w:p w14:paraId="08108EB7" w14:textId="6A601F0E" w:rsidR="00200FF8" w:rsidRDefault="002B4AA1" w:rsidP="00D03ED7">
            <w:pPr>
              <w:spacing w:line="312" w:lineRule="auto"/>
              <w:jc w:val="left"/>
              <w:rPr>
                <w:rFonts w:asciiTheme="minorHAnsi" w:hAnsiTheme="minorHAnsi" w:cstheme="minorHAnsi"/>
                <w:sz w:val="18"/>
                <w:szCs w:val="18"/>
              </w:rPr>
            </w:pPr>
            <w:r w:rsidRPr="002B4AA1">
              <w:rPr>
                <w:rFonts w:asciiTheme="minorHAnsi" w:hAnsiTheme="minorHAnsi" w:cstheme="minorHAnsi"/>
                <w:sz w:val="18"/>
                <w:szCs w:val="18"/>
              </w:rPr>
              <w:t>11 kW ≤ P ≤ 22 kW</w:t>
            </w:r>
          </w:p>
        </w:tc>
        <w:tc>
          <w:tcPr>
            <w:tcW w:w="3068" w:type="dxa"/>
          </w:tcPr>
          <w:p w14:paraId="2A1C038F" w14:textId="595B384F" w:rsidR="00200FF8" w:rsidRPr="00813423" w:rsidRDefault="002B4AA1" w:rsidP="00D03ED7">
            <w:pPr>
              <w:spacing w:line="312" w:lineRule="auto"/>
              <w:jc w:val="left"/>
              <w:rPr>
                <w:rFonts w:asciiTheme="minorHAnsi" w:hAnsiTheme="minorHAnsi" w:cstheme="minorHAnsi"/>
                <w:sz w:val="18"/>
                <w:szCs w:val="18"/>
              </w:rPr>
            </w:pPr>
            <w:r w:rsidRPr="002B4AA1">
              <w:rPr>
                <w:rFonts w:asciiTheme="minorHAnsi" w:hAnsiTheme="minorHAnsi" w:cstheme="minorHAnsi"/>
                <w:sz w:val="18"/>
                <w:szCs w:val="18"/>
              </w:rPr>
              <w:t xml:space="preserve">50 kW ≤ P ≤ </w:t>
            </w:r>
            <w:r>
              <w:rPr>
                <w:rFonts w:asciiTheme="minorHAnsi" w:hAnsiTheme="minorHAnsi" w:cstheme="minorHAnsi"/>
                <w:sz w:val="18"/>
                <w:szCs w:val="18"/>
              </w:rPr>
              <w:t>3</w:t>
            </w:r>
            <w:r w:rsidRPr="002B4AA1">
              <w:rPr>
                <w:rFonts w:asciiTheme="minorHAnsi" w:hAnsiTheme="minorHAnsi" w:cstheme="minorHAnsi"/>
                <w:sz w:val="18"/>
                <w:szCs w:val="18"/>
              </w:rPr>
              <w:t>50 kW</w:t>
            </w:r>
          </w:p>
        </w:tc>
      </w:tr>
      <w:tr w:rsidR="002B4AA1" w:rsidRPr="00813423" w14:paraId="59AB0928" w14:textId="77777777" w:rsidTr="00AF0676">
        <w:trPr>
          <w:jc w:val="center"/>
        </w:trPr>
        <w:tc>
          <w:tcPr>
            <w:tcW w:w="2830" w:type="dxa"/>
          </w:tcPr>
          <w:p w14:paraId="21C5767C" w14:textId="0F378C98"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Izvedba polnilne postaje</w:t>
            </w:r>
          </w:p>
        </w:tc>
        <w:tc>
          <w:tcPr>
            <w:tcW w:w="3119" w:type="dxa"/>
          </w:tcPr>
          <w:p w14:paraId="7F58BF53" w14:textId="77777777" w:rsidR="002B4AA1" w:rsidRPr="00813423" w:rsidRDefault="002B4AA1" w:rsidP="002B4AA1">
            <w:pPr>
              <w:pStyle w:val="ListParagraph"/>
              <w:numPr>
                <w:ilvl w:val="0"/>
                <w:numId w:val="3"/>
              </w:numPr>
              <w:tabs>
                <w:tab w:val="left" w:pos="318"/>
              </w:tabs>
              <w:spacing w:line="312" w:lineRule="auto"/>
              <w:ind w:left="35" w:firstLine="0"/>
              <w:jc w:val="left"/>
              <w:rPr>
                <w:rFonts w:asciiTheme="minorHAnsi" w:hAnsiTheme="minorHAnsi" w:cstheme="minorHAnsi"/>
                <w:sz w:val="18"/>
                <w:szCs w:val="18"/>
              </w:rPr>
            </w:pPr>
            <w:r w:rsidRPr="00813423">
              <w:rPr>
                <w:rFonts w:asciiTheme="minorHAnsi" w:hAnsiTheme="minorHAnsi" w:cstheme="minorHAnsi"/>
                <w:sz w:val="18"/>
                <w:szCs w:val="18"/>
              </w:rPr>
              <w:t>samostoječa</w:t>
            </w:r>
          </w:p>
          <w:p w14:paraId="693E46EE" w14:textId="77777777" w:rsidR="002B4AA1" w:rsidRDefault="002B4AA1" w:rsidP="002B4AA1">
            <w:pPr>
              <w:pStyle w:val="ListParagraph"/>
              <w:numPr>
                <w:ilvl w:val="0"/>
                <w:numId w:val="3"/>
              </w:numPr>
              <w:tabs>
                <w:tab w:val="left" w:pos="318"/>
              </w:tabs>
              <w:spacing w:line="312" w:lineRule="auto"/>
              <w:ind w:left="35" w:firstLine="0"/>
              <w:jc w:val="left"/>
              <w:rPr>
                <w:rFonts w:asciiTheme="minorHAnsi" w:hAnsiTheme="minorHAnsi" w:cstheme="minorHAnsi"/>
                <w:sz w:val="18"/>
                <w:szCs w:val="18"/>
              </w:rPr>
            </w:pPr>
            <w:r w:rsidRPr="00813423">
              <w:rPr>
                <w:rFonts w:asciiTheme="minorHAnsi" w:hAnsiTheme="minorHAnsi" w:cstheme="minorHAnsi"/>
                <w:sz w:val="18"/>
                <w:szCs w:val="18"/>
              </w:rPr>
              <w:t>na stebričku</w:t>
            </w:r>
          </w:p>
          <w:p w14:paraId="6C3FF4AB" w14:textId="521420E1" w:rsidR="002B4AA1" w:rsidRPr="002B4AA1" w:rsidRDefault="002B4AA1" w:rsidP="002B4AA1">
            <w:pPr>
              <w:pStyle w:val="ListParagraph"/>
              <w:numPr>
                <w:ilvl w:val="0"/>
                <w:numId w:val="3"/>
              </w:numPr>
              <w:tabs>
                <w:tab w:val="left" w:pos="318"/>
              </w:tabs>
              <w:spacing w:line="312" w:lineRule="auto"/>
              <w:ind w:left="35" w:firstLine="0"/>
              <w:jc w:val="left"/>
              <w:rPr>
                <w:rFonts w:asciiTheme="minorHAnsi" w:hAnsiTheme="minorHAnsi" w:cstheme="minorHAnsi"/>
                <w:sz w:val="18"/>
                <w:szCs w:val="18"/>
              </w:rPr>
            </w:pPr>
            <w:r w:rsidRPr="002B4AA1">
              <w:rPr>
                <w:rFonts w:asciiTheme="minorHAnsi" w:hAnsiTheme="minorHAnsi" w:cstheme="minorHAnsi"/>
                <w:sz w:val="18"/>
                <w:szCs w:val="18"/>
              </w:rPr>
              <w:t>stenska izvedba</w:t>
            </w:r>
          </w:p>
        </w:tc>
        <w:tc>
          <w:tcPr>
            <w:tcW w:w="3068" w:type="dxa"/>
          </w:tcPr>
          <w:p w14:paraId="72E516DD" w14:textId="7E3FAF95"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samostoječa </w:t>
            </w:r>
          </w:p>
        </w:tc>
      </w:tr>
      <w:tr w:rsidR="002B4AA1" w:rsidRPr="00813423" w14:paraId="4CC1FE48" w14:textId="77777777" w:rsidTr="00AF0676">
        <w:trPr>
          <w:jc w:val="center"/>
        </w:trPr>
        <w:tc>
          <w:tcPr>
            <w:tcW w:w="2830" w:type="dxa"/>
          </w:tcPr>
          <w:p w14:paraId="66239819" w14:textId="17235EEA"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Število polnilnih mest na polnilni postaji</w:t>
            </w:r>
          </w:p>
        </w:tc>
        <w:tc>
          <w:tcPr>
            <w:tcW w:w="3119" w:type="dxa"/>
          </w:tcPr>
          <w:p w14:paraId="702E7018" w14:textId="439F812A"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1 ali 2</w:t>
            </w:r>
          </w:p>
        </w:tc>
        <w:tc>
          <w:tcPr>
            <w:tcW w:w="3068" w:type="dxa"/>
          </w:tcPr>
          <w:p w14:paraId="4CDCC6C3" w14:textId="6C9A229A"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1 ali 2</w:t>
            </w:r>
          </w:p>
        </w:tc>
      </w:tr>
      <w:tr w:rsidR="002B4AA1" w:rsidRPr="00813423" w14:paraId="6B6F79F2" w14:textId="77777777" w:rsidTr="00AF0676">
        <w:trPr>
          <w:jc w:val="center"/>
        </w:trPr>
        <w:tc>
          <w:tcPr>
            <w:tcW w:w="2830" w:type="dxa"/>
          </w:tcPr>
          <w:p w14:paraId="208A6C78" w14:textId="14E4D0B5"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Način polnjenja </w:t>
            </w:r>
          </w:p>
        </w:tc>
        <w:tc>
          <w:tcPr>
            <w:tcW w:w="3119" w:type="dxa"/>
          </w:tcPr>
          <w:p w14:paraId="511EB7D0" w14:textId="012BCCA6"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Način 3, 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61851-1</w:t>
            </w:r>
          </w:p>
        </w:tc>
        <w:tc>
          <w:tcPr>
            <w:tcW w:w="3068" w:type="dxa"/>
          </w:tcPr>
          <w:p w14:paraId="57156924" w14:textId="408F3630"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Način 4, 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61851-1,</w:t>
            </w:r>
            <w:r>
              <w:rPr>
                <w:rFonts w:asciiTheme="minorHAnsi" w:hAnsiTheme="minorHAnsi" w:cstheme="minorHAnsi"/>
                <w:sz w:val="18"/>
                <w:szCs w:val="18"/>
              </w:rPr>
              <w:t xml:space="preserve"> </w:t>
            </w:r>
            <w:r w:rsidRPr="00813423">
              <w:rPr>
                <w:rFonts w:asciiTheme="minorHAnsi" w:hAnsiTheme="minorHAnsi" w:cstheme="minorHAnsi"/>
                <w:sz w:val="18"/>
                <w:szCs w:val="18"/>
              </w:rPr>
              <w:t>-23 in -25</w:t>
            </w:r>
          </w:p>
        </w:tc>
      </w:tr>
      <w:tr w:rsidR="002B4AA1" w:rsidRPr="00813423" w14:paraId="526C48C5" w14:textId="77777777" w:rsidTr="00AF0676">
        <w:trPr>
          <w:jc w:val="center"/>
        </w:trPr>
        <w:tc>
          <w:tcPr>
            <w:tcW w:w="2830" w:type="dxa"/>
          </w:tcPr>
          <w:p w14:paraId="312BDDCF" w14:textId="6E1A7B2A"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Tip priključka polnilnega mesta</w:t>
            </w:r>
          </w:p>
        </w:tc>
        <w:tc>
          <w:tcPr>
            <w:tcW w:w="3119" w:type="dxa"/>
          </w:tcPr>
          <w:p w14:paraId="6A361F68" w14:textId="0856AC1D"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Tip 2, v skladu z EN </w:t>
            </w:r>
            <w:r>
              <w:rPr>
                <w:rFonts w:asciiTheme="minorHAnsi" w:hAnsiTheme="minorHAnsi" w:cstheme="minorHAnsi"/>
                <w:sz w:val="18"/>
                <w:szCs w:val="18"/>
              </w:rPr>
              <w:t xml:space="preserve">IEC </w:t>
            </w:r>
            <w:r w:rsidRPr="00813423">
              <w:rPr>
                <w:rFonts w:asciiTheme="minorHAnsi" w:hAnsiTheme="minorHAnsi" w:cstheme="minorHAnsi"/>
                <w:sz w:val="18"/>
                <w:szCs w:val="18"/>
              </w:rPr>
              <w:t xml:space="preserve">62196-1 in EN </w:t>
            </w:r>
            <w:r>
              <w:rPr>
                <w:rFonts w:asciiTheme="minorHAnsi" w:hAnsiTheme="minorHAnsi" w:cstheme="minorHAnsi"/>
                <w:sz w:val="18"/>
                <w:szCs w:val="18"/>
              </w:rPr>
              <w:t xml:space="preserve">IEC </w:t>
            </w:r>
            <w:r w:rsidRPr="00813423">
              <w:rPr>
                <w:rFonts w:asciiTheme="minorHAnsi" w:hAnsiTheme="minorHAnsi" w:cstheme="minorHAnsi"/>
                <w:sz w:val="18"/>
                <w:szCs w:val="18"/>
              </w:rPr>
              <w:t xml:space="preserve">62196-2 </w:t>
            </w:r>
          </w:p>
        </w:tc>
        <w:tc>
          <w:tcPr>
            <w:tcW w:w="3068" w:type="dxa"/>
          </w:tcPr>
          <w:p w14:paraId="5A0023DA" w14:textId="227E8161"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CCS 2, v skladu z EN </w:t>
            </w:r>
            <w:r>
              <w:rPr>
                <w:rFonts w:asciiTheme="minorHAnsi" w:hAnsiTheme="minorHAnsi" w:cstheme="minorHAnsi"/>
                <w:sz w:val="18"/>
                <w:szCs w:val="18"/>
              </w:rPr>
              <w:t xml:space="preserve">IEC </w:t>
            </w:r>
            <w:r w:rsidRPr="00813423">
              <w:rPr>
                <w:rFonts w:asciiTheme="minorHAnsi" w:hAnsiTheme="minorHAnsi" w:cstheme="minorHAnsi"/>
                <w:sz w:val="18"/>
                <w:szCs w:val="18"/>
              </w:rPr>
              <w:t xml:space="preserve">62196-1 in  EN </w:t>
            </w:r>
            <w:r>
              <w:rPr>
                <w:rFonts w:asciiTheme="minorHAnsi" w:hAnsiTheme="minorHAnsi" w:cstheme="minorHAnsi"/>
                <w:sz w:val="18"/>
                <w:szCs w:val="18"/>
              </w:rPr>
              <w:t xml:space="preserve">IEC </w:t>
            </w:r>
            <w:r w:rsidRPr="00813423">
              <w:rPr>
                <w:rFonts w:asciiTheme="minorHAnsi" w:hAnsiTheme="minorHAnsi" w:cstheme="minorHAnsi"/>
                <w:sz w:val="18"/>
                <w:szCs w:val="18"/>
              </w:rPr>
              <w:t xml:space="preserve">62196-3 </w:t>
            </w:r>
          </w:p>
        </w:tc>
      </w:tr>
      <w:tr w:rsidR="002B4AA1" w:rsidRPr="00813423" w14:paraId="41AF1D4E" w14:textId="77777777" w:rsidTr="00AF0676">
        <w:trPr>
          <w:jc w:val="center"/>
        </w:trPr>
        <w:tc>
          <w:tcPr>
            <w:tcW w:w="2830" w:type="dxa"/>
          </w:tcPr>
          <w:p w14:paraId="6415769D" w14:textId="2853859A"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Temperaturno območje delovanja (zrak)</w:t>
            </w:r>
          </w:p>
        </w:tc>
        <w:tc>
          <w:tcPr>
            <w:tcW w:w="3119" w:type="dxa"/>
          </w:tcPr>
          <w:p w14:paraId="2ABB4840" w14:textId="001583AC" w:rsidR="002B4AA1" w:rsidRPr="00813423" w:rsidRDefault="002B4AA1" w:rsidP="002B4AA1">
            <w:pPr>
              <w:pStyle w:val="ListParagraph"/>
              <w:tabs>
                <w:tab w:val="left" w:pos="177"/>
              </w:tabs>
              <w:spacing w:line="312" w:lineRule="auto"/>
              <w:ind w:left="35"/>
              <w:jc w:val="left"/>
              <w:rPr>
                <w:rFonts w:asciiTheme="minorHAnsi" w:hAnsiTheme="minorHAnsi" w:cstheme="minorHAnsi"/>
                <w:sz w:val="18"/>
                <w:szCs w:val="18"/>
              </w:rPr>
            </w:pPr>
            <w:r w:rsidRPr="00813423">
              <w:rPr>
                <w:rFonts w:asciiTheme="minorHAnsi" w:hAnsiTheme="minorHAnsi" w:cstheme="minorHAnsi"/>
                <w:sz w:val="18"/>
                <w:szCs w:val="18"/>
              </w:rPr>
              <w:t>vsaj od -25 °C do + 45 °C</w:t>
            </w:r>
          </w:p>
        </w:tc>
        <w:tc>
          <w:tcPr>
            <w:tcW w:w="3068" w:type="dxa"/>
          </w:tcPr>
          <w:p w14:paraId="576E6896" w14:textId="395FC953" w:rsidR="002B4AA1" w:rsidRPr="00813423" w:rsidRDefault="002B4AA1" w:rsidP="002B4AA1">
            <w:pPr>
              <w:pStyle w:val="ListParagraph"/>
              <w:tabs>
                <w:tab w:val="left" w:pos="177"/>
              </w:tabs>
              <w:spacing w:line="312" w:lineRule="auto"/>
              <w:ind w:left="35"/>
              <w:jc w:val="left"/>
              <w:rPr>
                <w:rFonts w:asciiTheme="minorHAnsi" w:hAnsiTheme="minorHAnsi" w:cstheme="minorHAnsi"/>
                <w:sz w:val="18"/>
                <w:szCs w:val="18"/>
              </w:rPr>
            </w:pPr>
            <w:r w:rsidRPr="00813423">
              <w:rPr>
                <w:rFonts w:asciiTheme="minorHAnsi" w:hAnsiTheme="minorHAnsi" w:cstheme="minorHAnsi"/>
                <w:sz w:val="18"/>
                <w:szCs w:val="18"/>
              </w:rPr>
              <w:t>vsaj od -</w:t>
            </w:r>
            <w:r>
              <w:rPr>
                <w:rFonts w:asciiTheme="minorHAnsi" w:hAnsiTheme="minorHAnsi" w:cstheme="minorHAnsi"/>
                <w:sz w:val="18"/>
                <w:szCs w:val="18"/>
              </w:rPr>
              <w:t xml:space="preserve"> </w:t>
            </w:r>
            <w:r w:rsidRPr="00813423">
              <w:rPr>
                <w:rFonts w:asciiTheme="minorHAnsi" w:hAnsiTheme="minorHAnsi" w:cstheme="minorHAnsi"/>
                <w:sz w:val="18"/>
                <w:szCs w:val="18"/>
              </w:rPr>
              <w:t>25 °C do + 45 °C</w:t>
            </w:r>
          </w:p>
        </w:tc>
      </w:tr>
      <w:tr w:rsidR="002B4AA1" w:rsidRPr="00813423" w14:paraId="4D4A839C" w14:textId="77777777" w:rsidTr="009C51D8">
        <w:trPr>
          <w:jc w:val="center"/>
        </w:trPr>
        <w:tc>
          <w:tcPr>
            <w:tcW w:w="9017" w:type="dxa"/>
            <w:gridSpan w:val="3"/>
            <w:shd w:val="clear" w:color="auto" w:fill="E2EFD9" w:themeFill="accent6" w:themeFillTint="33"/>
          </w:tcPr>
          <w:p w14:paraId="2219A7E3" w14:textId="6DCF8395" w:rsidR="002B4AA1" w:rsidRPr="00813423" w:rsidRDefault="002B4AA1" w:rsidP="002B4AA1">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Kabelska povezava </w:t>
            </w:r>
            <w:r>
              <w:rPr>
                <w:rFonts w:asciiTheme="minorHAnsi" w:hAnsiTheme="minorHAnsi" w:cstheme="minorHAnsi"/>
                <w:b/>
                <w:bCs/>
                <w:sz w:val="18"/>
                <w:szCs w:val="18"/>
              </w:rPr>
              <w:t>med polnilnim mestom in EV</w:t>
            </w:r>
          </w:p>
        </w:tc>
      </w:tr>
      <w:tr w:rsidR="002B4AA1" w:rsidRPr="00813423" w14:paraId="3F0FC50A" w14:textId="77777777" w:rsidTr="00AF0676">
        <w:trPr>
          <w:jc w:val="center"/>
        </w:trPr>
        <w:tc>
          <w:tcPr>
            <w:tcW w:w="2830" w:type="dxa"/>
          </w:tcPr>
          <w:p w14:paraId="2EA61A06" w14:textId="1D2D87AD"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Kabelska povezava</w:t>
            </w:r>
          </w:p>
        </w:tc>
        <w:tc>
          <w:tcPr>
            <w:tcW w:w="3119" w:type="dxa"/>
          </w:tcPr>
          <w:p w14:paraId="3A3F26BA" w14:textId="48D2EF40" w:rsidR="002B4AA1" w:rsidRPr="00813423" w:rsidRDefault="002B4AA1" w:rsidP="002B4AA1">
            <w:pPr>
              <w:spacing w:line="312" w:lineRule="auto"/>
              <w:rPr>
                <w:rFonts w:asciiTheme="minorHAnsi" w:hAnsiTheme="minorHAnsi" w:cstheme="minorHAnsi"/>
                <w:sz w:val="18"/>
                <w:szCs w:val="18"/>
              </w:rPr>
            </w:pPr>
            <w:r w:rsidRPr="00813423">
              <w:rPr>
                <w:rFonts w:asciiTheme="minorHAnsi" w:hAnsiTheme="minorHAnsi" w:cstheme="minorHAnsi"/>
                <w:sz w:val="18"/>
                <w:szCs w:val="18"/>
              </w:rPr>
              <w:t xml:space="preserve">Tip B ali Tip C, 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61851-1</w:t>
            </w:r>
          </w:p>
        </w:tc>
        <w:tc>
          <w:tcPr>
            <w:tcW w:w="3068" w:type="dxa"/>
          </w:tcPr>
          <w:p w14:paraId="1DBEE2CE" w14:textId="5C120463" w:rsidR="002B4AA1" w:rsidRPr="00813423" w:rsidRDefault="002B4AA1" w:rsidP="002B4AA1">
            <w:pPr>
              <w:spacing w:line="312" w:lineRule="auto"/>
              <w:rPr>
                <w:rFonts w:asciiTheme="minorHAnsi" w:hAnsiTheme="minorHAnsi" w:cstheme="minorHAnsi"/>
                <w:sz w:val="18"/>
                <w:szCs w:val="18"/>
              </w:rPr>
            </w:pPr>
            <w:r w:rsidRPr="00813423">
              <w:rPr>
                <w:rFonts w:asciiTheme="minorHAnsi" w:hAnsiTheme="minorHAnsi" w:cstheme="minorHAnsi"/>
                <w:sz w:val="18"/>
                <w:szCs w:val="18"/>
              </w:rPr>
              <w:t xml:space="preserve">Tip C, 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61851-1</w:t>
            </w:r>
          </w:p>
        </w:tc>
      </w:tr>
      <w:tr w:rsidR="002B4AA1" w:rsidRPr="00813423" w14:paraId="2E2FCEA3" w14:textId="77777777" w:rsidTr="00AF0676">
        <w:trPr>
          <w:jc w:val="center"/>
        </w:trPr>
        <w:tc>
          <w:tcPr>
            <w:tcW w:w="2830" w:type="dxa"/>
          </w:tcPr>
          <w:p w14:paraId="41AFBE82" w14:textId="1F29C30C"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Kabel: sestava, delovanje</w:t>
            </w:r>
          </w:p>
        </w:tc>
        <w:tc>
          <w:tcPr>
            <w:tcW w:w="3119" w:type="dxa"/>
          </w:tcPr>
          <w:p w14:paraId="3842E15A" w14:textId="5F314F1A" w:rsidR="002B4AA1" w:rsidRDefault="002B4AA1" w:rsidP="002B4AA1">
            <w:pPr>
              <w:spacing w:after="0" w:line="312" w:lineRule="auto"/>
              <w:rPr>
                <w:rFonts w:asciiTheme="minorHAnsi" w:hAnsiTheme="minorHAnsi" w:cstheme="minorHAnsi"/>
                <w:sz w:val="18"/>
                <w:szCs w:val="18"/>
              </w:rPr>
            </w:pPr>
            <w:r>
              <w:rPr>
                <w:rFonts w:asciiTheme="minorHAnsi" w:hAnsiTheme="minorHAnsi" w:cstheme="minorHAnsi"/>
                <w:sz w:val="18"/>
                <w:szCs w:val="18"/>
              </w:rPr>
              <w:t>v</w:t>
            </w:r>
            <w:r w:rsidRPr="00813423">
              <w:rPr>
                <w:rFonts w:asciiTheme="minorHAnsi" w:hAnsiTheme="minorHAnsi" w:cstheme="minorHAnsi"/>
                <w:sz w:val="18"/>
                <w:szCs w:val="18"/>
              </w:rPr>
              <w:t xml:space="preserve"> skladu z IEC 62893-1, 2, 3 in 4,  </w:t>
            </w:r>
            <w:r>
              <w:rPr>
                <w:rFonts w:asciiTheme="minorHAnsi" w:hAnsiTheme="minorHAnsi" w:cstheme="minorHAnsi"/>
                <w:sz w:val="18"/>
                <w:szCs w:val="18"/>
              </w:rPr>
              <w:t xml:space="preserve">EN </w:t>
            </w:r>
            <w:r w:rsidRPr="00813423">
              <w:rPr>
                <w:rFonts w:asciiTheme="minorHAnsi" w:hAnsiTheme="minorHAnsi" w:cstheme="minorHAnsi"/>
                <w:sz w:val="18"/>
                <w:szCs w:val="18"/>
              </w:rPr>
              <w:t>IEC 61851-1</w:t>
            </w:r>
          </w:p>
        </w:tc>
        <w:tc>
          <w:tcPr>
            <w:tcW w:w="3068" w:type="dxa"/>
          </w:tcPr>
          <w:p w14:paraId="5461275C" w14:textId="23BD8277" w:rsidR="002B4AA1" w:rsidRPr="00813423" w:rsidRDefault="002B4AA1" w:rsidP="002B4AA1">
            <w:pPr>
              <w:spacing w:after="0" w:line="312" w:lineRule="auto"/>
              <w:rPr>
                <w:rFonts w:asciiTheme="minorHAnsi" w:hAnsiTheme="minorHAnsi" w:cstheme="minorHAnsi"/>
                <w:sz w:val="18"/>
                <w:szCs w:val="18"/>
              </w:rPr>
            </w:pPr>
            <w:r>
              <w:rPr>
                <w:rFonts w:asciiTheme="minorHAnsi" w:hAnsiTheme="minorHAnsi" w:cstheme="minorHAnsi"/>
                <w:sz w:val="18"/>
                <w:szCs w:val="18"/>
              </w:rPr>
              <w:t>v</w:t>
            </w:r>
            <w:r w:rsidRPr="00813423">
              <w:rPr>
                <w:rFonts w:asciiTheme="minorHAnsi" w:hAnsiTheme="minorHAnsi" w:cstheme="minorHAnsi"/>
                <w:sz w:val="18"/>
                <w:szCs w:val="18"/>
              </w:rPr>
              <w:t xml:space="preserve"> skladu z IEC 62893-1, 2,3 in 4 in</w:t>
            </w:r>
            <w:r>
              <w:rPr>
                <w:rFonts w:asciiTheme="minorHAnsi" w:hAnsiTheme="minorHAnsi" w:cstheme="minorHAnsi"/>
                <w:sz w:val="18"/>
                <w:szCs w:val="18"/>
              </w:rPr>
              <w:t xml:space="preserve"> EN</w:t>
            </w:r>
            <w:r w:rsidRPr="00813423">
              <w:rPr>
                <w:rFonts w:asciiTheme="minorHAnsi" w:hAnsiTheme="minorHAnsi" w:cstheme="minorHAnsi"/>
                <w:sz w:val="18"/>
                <w:szCs w:val="18"/>
              </w:rPr>
              <w:t xml:space="preserve">  IEC 61851-23 in 25</w:t>
            </w:r>
          </w:p>
        </w:tc>
      </w:tr>
      <w:tr w:rsidR="002B4AA1" w:rsidRPr="00813423" w14:paraId="06E6A6B7" w14:textId="77777777" w:rsidTr="00AF0676">
        <w:trPr>
          <w:jc w:val="center"/>
        </w:trPr>
        <w:tc>
          <w:tcPr>
            <w:tcW w:w="2830" w:type="dxa"/>
          </w:tcPr>
          <w:p w14:paraId="35127367" w14:textId="01C29C55" w:rsidR="002B4AA1" w:rsidRPr="00813423" w:rsidRDefault="002B4AA1" w:rsidP="002B4AA1">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Kabel: dolžina</w:t>
            </w:r>
          </w:p>
        </w:tc>
        <w:tc>
          <w:tcPr>
            <w:tcW w:w="3119" w:type="dxa"/>
          </w:tcPr>
          <w:p w14:paraId="48893B45" w14:textId="6EB7158C" w:rsidR="002B4AA1" w:rsidRPr="00813423" w:rsidRDefault="002B4AA1" w:rsidP="002B4AA1">
            <w:pPr>
              <w:spacing w:line="312" w:lineRule="auto"/>
              <w:rPr>
                <w:rFonts w:asciiTheme="minorHAnsi" w:hAnsiTheme="minorHAnsi" w:cstheme="minorHAnsi"/>
                <w:sz w:val="18"/>
                <w:szCs w:val="18"/>
              </w:rPr>
            </w:pPr>
            <w:r w:rsidRPr="00813423">
              <w:rPr>
                <w:rFonts w:asciiTheme="minorHAnsi" w:hAnsiTheme="minorHAnsi" w:cstheme="minorHAnsi"/>
                <w:sz w:val="18"/>
                <w:szCs w:val="18"/>
              </w:rPr>
              <w:t xml:space="preserve">vsaj </w:t>
            </w:r>
            <w:r>
              <w:rPr>
                <w:rFonts w:asciiTheme="minorHAnsi" w:hAnsiTheme="minorHAnsi" w:cstheme="minorHAnsi"/>
                <w:sz w:val="18"/>
                <w:szCs w:val="18"/>
              </w:rPr>
              <w:t>5</w:t>
            </w:r>
            <w:r w:rsidRPr="00813423">
              <w:rPr>
                <w:rFonts w:asciiTheme="minorHAnsi" w:hAnsiTheme="minorHAnsi" w:cstheme="minorHAnsi"/>
                <w:sz w:val="18"/>
                <w:szCs w:val="18"/>
              </w:rPr>
              <w:t xml:space="preserve"> m</w:t>
            </w:r>
          </w:p>
        </w:tc>
        <w:tc>
          <w:tcPr>
            <w:tcW w:w="3068" w:type="dxa"/>
          </w:tcPr>
          <w:p w14:paraId="3A7A74FB" w14:textId="78CC1687" w:rsidR="002B4AA1" w:rsidRPr="00813423" w:rsidRDefault="002B4AA1" w:rsidP="002B4AA1">
            <w:pPr>
              <w:spacing w:line="312" w:lineRule="auto"/>
              <w:rPr>
                <w:rFonts w:asciiTheme="minorHAnsi" w:hAnsiTheme="minorHAnsi" w:cstheme="minorHAnsi"/>
                <w:sz w:val="18"/>
                <w:szCs w:val="18"/>
              </w:rPr>
            </w:pPr>
            <w:r w:rsidRPr="00813423">
              <w:rPr>
                <w:rFonts w:asciiTheme="minorHAnsi" w:hAnsiTheme="minorHAnsi" w:cstheme="minorHAnsi"/>
                <w:sz w:val="18"/>
                <w:szCs w:val="18"/>
              </w:rPr>
              <w:t xml:space="preserve">vsaj </w:t>
            </w:r>
            <w:r>
              <w:rPr>
                <w:rFonts w:asciiTheme="minorHAnsi" w:hAnsiTheme="minorHAnsi" w:cstheme="minorHAnsi"/>
                <w:sz w:val="18"/>
                <w:szCs w:val="18"/>
              </w:rPr>
              <w:t>5</w:t>
            </w:r>
            <w:r w:rsidRPr="00813423">
              <w:rPr>
                <w:rFonts w:asciiTheme="minorHAnsi" w:hAnsiTheme="minorHAnsi" w:cstheme="minorHAnsi"/>
                <w:sz w:val="18"/>
                <w:szCs w:val="18"/>
              </w:rPr>
              <w:t xml:space="preserve"> m</w:t>
            </w:r>
          </w:p>
        </w:tc>
      </w:tr>
      <w:tr w:rsidR="002B4AA1" w:rsidRPr="00813423" w14:paraId="4B3F1EE7" w14:textId="77777777" w:rsidTr="00AF0676">
        <w:trPr>
          <w:jc w:val="center"/>
        </w:trPr>
        <w:tc>
          <w:tcPr>
            <w:tcW w:w="2830" w:type="dxa"/>
          </w:tcPr>
          <w:p w14:paraId="08BB862A" w14:textId="2C2BAB22" w:rsidR="002B4AA1" w:rsidRPr="00813423" w:rsidRDefault="002B4AA1" w:rsidP="002B4AA1">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Kabel: dodatne zahteve za zaščito </w:t>
            </w:r>
          </w:p>
        </w:tc>
        <w:tc>
          <w:tcPr>
            <w:tcW w:w="3119" w:type="dxa"/>
          </w:tcPr>
          <w:p w14:paraId="2B49ED21" w14:textId="7D49EBDA" w:rsidR="002B4AA1" w:rsidRDefault="002B4AA1" w:rsidP="002B4AA1">
            <w:pPr>
              <w:spacing w:after="0" w:line="312" w:lineRule="auto"/>
              <w:jc w:val="left"/>
              <w:rPr>
                <w:rFonts w:asciiTheme="minorHAnsi" w:hAnsiTheme="minorHAnsi" w:cstheme="minorHAnsi"/>
                <w:sz w:val="18"/>
                <w:szCs w:val="18"/>
              </w:rPr>
            </w:pPr>
            <w:r>
              <w:rPr>
                <w:rFonts w:asciiTheme="minorHAnsi" w:hAnsiTheme="minorHAnsi" w:cstheme="minorHAnsi"/>
                <w:sz w:val="18"/>
                <w:szCs w:val="18"/>
              </w:rPr>
              <w:t>po</w:t>
            </w:r>
            <w:r w:rsidRPr="0040033F">
              <w:rPr>
                <w:rFonts w:asciiTheme="minorHAnsi" w:hAnsiTheme="minorHAnsi" w:cstheme="minorHAnsi"/>
                <w:sz w:val="18"/>
                <w:szCs w:val="18"/>
              </w:rPr>
              <w:t>lnilna postaja mora biti opremljena z ustreznim mehanizmom</w:t>
            </w:r>
            <w:r>
              <w:rPr>
                <w:rFonts w:asciiTheme="minorHAnsi" w:hAnsiTheme="minorHAnsi" w:cstheme="minorHAnsi"/>
                <w:sz w:val="18"/>
                <w:szCs w:val="18"/>
              </w:rPr>
              <w:t>/</w:t>
            </w:r>
            <w:r w:rsidRPr="0040033F">
              <w:rPr>
                <w:rFonts w:asciiTheme="minorHAnsi" w:hAnsiTheme="minorHAnsi" w:cstheme="minorHAnsi"/>
                <w:sz w:val="18"/>
                <w:szCs w:val="18"/>
              </w:rPr>
              <w:t>držalom za polnilni kabel (npr. nosilec, obešalo, kabelski vodnik, vzmetni ali kolutni sistem</w:t>
            </w:r>
            <w:r>
              <w:rPr>
                <w:rFonts w:asciiTheme="minorHAnsi" w:hAnsiTheme="minorHAnsi" w:cstheme="minorHAnsi"/>
                <w:sz w:val="18"/>
                <w:szCs w:val="18"/>
              </w:rPr>
              <w:t xml:space="preserve"> </w:t>
            </w:r>
            <w:proofErr w:type="spellStart"/>
            <w:r>
              <w:rPr>
                <w:rFonts w:asciiTheme="minorHAnsi" w:hAnsiTheme="minorHAnsi" w:cstheme="minorHAnsi"/>
                <w:sz w:val="18"/>
                <w:szCs w:val="18"/>
              </w:rPr>
              <w:t>ipd</w:t>
            </w:r>
            <w:proofErr w:type="spellEnd"/>
            <w:r w:rsidRPr="0040033F">
              <w:rPr>
                <w:rFonts w:asciiTheme="minorHAnsi" w:hAnsiTheme="minorHAnsi" w:cstheme="minorHAnsi"/>
                <w:sz w:val="18"/>
                <w:szCs w:val="18"/>
              </w:rPr>
              <w:t>), ki zagotavlja, da polnilni kabel v stanju mirovanja oziroma med uporabo ne leži po tleh</w:t>
            </w:r>
            <w:r>
              <w:rPr>
                <w:rFonts w:asciiTheme="minorHAnsi" w:hAnsiTheme="minorHAnsi" w:cstheme="minorHAnsi"/>
                <w:sz w:val="18"/>
                <w:szCs w:val="18"/>
              </w:rPr>
              <w:t xml:space="preserve"> (velja za Tip C kabelske povezave))</w:t>
            </w:r>
          </w:p>
        </w:tc>
        <w:tc>
          <w:tcPr>
            <w:tcW w:w="3068" w:type="dxa"/>
          </w:tcPr>
          <w:p w14:paraId="091023EE" w14:textId="53B39437" w:rsidR="002B4AA1" w:rsidRPr="00813423" w:rsidRDefault="002B4AA1" w:rsidP="002B4AA1">
            <w:pPr>
              <w:spacing w:after="0" w:line="312" w:lineRule="auto"/>
              <w:jc w:val="left"/>
              <w:rPr>
                <w:rFonts w:asciiTheme="minorHAnsi" w:hAnsiTheme="minorHAnsi" w:cstheme="minorHAnsi"/>
                <w:sz w:val="18"/>
                <w:szCs w:val="18"/>
              </w:rPr>
            </w:pPr>
            <w:r>
              <w:rPr>
                <w:rFonts w:asciiTheme="minorHAnsi" w:hAnsiTheme="minorHAnsi" w:cstheme="minorHAnsi"/>
                <w:sz w:val="18"/>
                <w:szCs w:val="18"/>
              </w:rPr>
              <w:t>po</w:t>
            </w:r>
            <w:r w:rsidRPr="0040033F">
              <w:rPr>
                <w:rFonts w:asciiTheme="minorHAnsi" w:hAnsiTheme="minorHAnsi" w:cstheme="minorHAnsi"/>
                <w:sz w:val="18"/>
                <w:szCs w:val="18"/>
              </w:rPr>
              <w:t>lnilna postaja mora biti opremljena z ustreznim mehanizmom</w:t>
            </w:r>
            <w:r>
              <w:rPr>
                <w:rFonts w:asciiTheme="minorHAnsi" w:hAnsiTheme="minorHAnsi" w:cstheme="minorHAnsi"/>
                <w:sz w:val="18"/>
                <w:szCs w:val="18"/>
              </w:rPr>
              <w:t>/</w:t>
            </w:r>
            <w:r w:rsidRPr="0040033F">
              <w:rPr>
                <w:rFonts w:asciiTheme="minorHAnsi" w:hAnsiTheme="minorHAnsi" w:cstheme="minorHAnsi"/>
                <w:sz w:val="18"/>
                <w:szCs w:val="18"/>
              </w:rPr>
              <w:t>držalom za polnilni kabel (npr. nosilec, obešalo, kabelski vodnik, vzmetni ali kolutni sistem</w:t>
            </w:r>
            <w:r>
              <w:rPr>
                <w:rFonts w:asciiTheme="minorHAnsi" w:hAnsiTheme="minorHAnsi" w:cstheme="minorHAnsi"/>
                <w:sz w:val="18"/>
                <w:szCs w:val="18"/>
              </w:rPr>
              <w:t xml:space="preserve"> </w:t>
            </w:r>
            <w:proofErr w:type="spellStart"/>
            <w:r>
              <w:rPr>
                <w:rFonts w:asciiTheme="minorHAnsi" w:hAnsiTheme="minorHAnsi" w:cstheme="minorHAnsi"/>
                <w:sz w:val="18"/>
                <w:szCs w:val="18"/>
              </w:rPr>
              <w:t>ipd</w:t>
            </w:r>
            <w:proofErr w:type="spellEnd"/>
            <w:r w:rsidRPr="0040033F">
              <w:rPr>
                <w:rFonts w:asciiTheme="minorHAnsi" w:hAnsiTheme="minorHAnsi" w:cstheme="minorHAnsi"/>
                <w:sz w:val="18"/>
                <w:szCs w:val="18"/>
              </w:rPr>
              <w:t>), ki zagotavlja, da polnilni kabel v stanju mirovanja oziroma med uporabo ne leži po tleh.</w:t>
            </w:r>
          </w:p>
        </w:tc>
      </w:tr>
      <w:tr w:rsidR="002B4AA1" w:rsidRPr="00813423" w14:paraId="1879C4C3" w14:textId="77777777" w:rsidTr="006B45D5">
        <w:trPr>
          <w:jc w:val="center"/>
        </w:trPr>
        <w:tc>
          <w:tcPr>
            <w:tcW w:w="9017" w:type="dxa"/>
            <w:gridSpan w:val="3"/>
            <w:shd w:val="clear" w:color="auto" w:fill="E2EFD9" w:themeFill="accent6" w:themeFillTint="33"/>
          </w:tcPr>
          <w:p w14:paraId="559A3896" w14:textId="4E1ADB16" w:rsidR="002B4AA1" w:rsidRPr="00813423" w:rsidRDefault="002B4AA1" w:rsidP="002B4AA1">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Zahteve za polnilno postajo</w:t>
            </w:r>
          </w:p>
        </w:tc>
      </w:tr>
      <w:tr w:rsidR="00DF5BA2" w:rsidRPr="00813423" w14:paraId="35399527" w14:textId="77777777" w:rsidTr="00AF0676">
        <w:trPr>
          <w:jc w:val="center"/>
        </w:trPr>
        <w:tc>
          <w:tcPr>
            <w:tcW w:w="2830" w:type="dxa"/>
          </w:tcPr>
          <w:p w14:paraId="12015BB1" w14:textId="673D5ABA" w:rsidR="00DF5BA2" w:rsidRPr="00813423" w:rsidRDefault="00DF5BA2" w:rsidP="00DF5BA2">
            <w:pPr>
              <w:spacing w:after="0" w:line="312" w:lineRule="auto"/>
              <w:jc w:val="left"/>
              <w:rPr>
                <w:rFonts w:asciiTheme="minorHAnsi" w:hAnsiTheme="minorHAnsi" w:cstheme="minorHAnsi"/>
                <w:sz w:val="18"/>
                <w:szCs w:val="18"/>
              </w:rPr>
            </w:pPr>
            <w:r>
              <w:rPr>
                <w:rFonts w:asciiTheme="minorHAnsi" w:hAnsiTheme="minorHAnsi" w:cstheme="minorHAnsi"/>
                <w:sz w:val="18"/>
                <w:szCs w:val="18"/>
              </w:rPr>
              <w:t>Materiali za ohišje</w:t>
            </w:r>
            <w:r w:rsidRPr="00813423">
              <w:rPr>
                <w:rFonts w:asciiTheme="minorHAnsi" w:hAnsiTheme="minorHAnsi" w:cstheme="minorHAnsi"/>
                <w:sz w:val="18"/>
                <w:szCs w:val="18"/>
              </w:rPr>
              <w:t xml:space="preserve"> (lahko kombinacija več navedenih materialov)</w:t>
            </w:r>
          </w:p>
        </w:tc>
        <w:tc>
          <w:tcPr>
            <w:tcW w:w="3119" w:type="dxa"/>
          </w:tcPr>
          <w:p w14:paraId="19D970FB" w14:textId="77777777" w:rsidR="00DF5BA2" w:rsidRDefault="00DF5BA2" w:rsidP="00DF5BA2">
            <w:pPr>
              <w:spacing w:after="0" w:line="312" w:lineRule="auto"/>
              <w:jc w:val="left"/>
              <w:rPr>
                <w:rFonts w:asciiTheme="minorHAnsi" w:hAnsiTheme="minorHAnsi" w:cstheme="minorHAnsi"/>
                <w:sz w:val="18"/>
                <w:szCs w:val="18"/>
              </w:rPr>
            </w:pPr>
            <w:r w:rsidRPr="007B66AA">
              <w:rPr>
                <w:rFonts w:asciiTheme="minorHAnsi" w:hAnsiTheme="minorHAnsi" w:cstheme="minorHAnsi"/>
                <w:sz w:val="18"/>
                <w:szCs w:val="18"/>
              </w:rPr>
              <w:t>UV stabilni</w:t>
            </w:r>
            <w:r>
              <w:rPr>
                <w:rFonts w:asciiTheme="minorHAnsi" w:hAnsiTheme="minorHAnsi" w:cstheme="minorHAnsi"/>
                <w:sz w:val="18"/>
                <w:szCs w:val="18"/>
              </w:rPr>
              <w:t xml:space="preserve"> materiali</w:t>
            </w:r>
            <w:r w:rsidRPr="007B66AA">
              <w:rPr>
                <w:rFonts w:asciiTheme="minorHAnsi" w:hAnsiTheme="minorHAnsi" w:cstheme="minorHAnsi"/>
                <w:sz w:val="18"/>
                <w:szCs w:val="18"/>
              </w:rPr>
              <w:t>, primerni za vzpostavitev in delovanje polnilnega mesta na zunanjih odprtih parkiriščih</w:t>
            </w:r>
            <w:r>
              <w:rPr>
                <w:rFonts w:asciiTheme="minorHAnsi" w:hAnsiTheme="minorHAnsi" w:cstheme="minorHAnsi"/>
                <w:sz w:val="18"/>
                <w:szCs w:val="18"/>
              </w:rPr>
              <w:t xml:space="preserve">, kot so: </w:t>
            </w:r>
          </w:p>
          <w:p w14:paraId="45D01C88" w14:textId="77777777" w:rsidR="00DF5BA2" w:rsidRPr="007B66AA" w:rsidRDefault="00DF5BA2" w:rsidP="00DF5BA2">
            <w:pPr>
              <w:pStyle w:val="ListParagraph"/>
              <w:numPr>
                <w:ilvl w:val="0"/>
                <w:numId w:val="24"/>
              </w:numPr>
              <w:spacing w:after="0" w:line="312" w:lineRule="auto"/>
              <w:ind w:left="316" w:hanging="283"/>
              <w:jc w:val="left"/>
              <w:rPr>
                <w:rFonts w:asciiTheme="minorHAnsi" w:hAnsiTheme="minorHAnsi" w:cstheme="minorHAnsi"/>
                <w:sz w:val="18"/>
                <w:szCs w:val="18"/>
              </w:rPr>
            </w:pPr>
            <w:r w:rsidRPr="007B66AA">
              <w:rPr>
                <w:rFonts w:asciiTheme="minorHAnsi" w:hAnsiTheme="minorHAnsi" w:cstheme="minorHAnsi"/>
                <w:sz w:val="18"/>
                <w:szCs w:val="18"/>
              </w:rPr>
              <w:t>nerjaveče jeklo (</w:t>
            </w:r>
            <w:proofErr w:type="spellStart"/>
            <w:r w:rsidRPr="007B66AA">
              <w:rPr>
                <w:rFonts w:asciiTheme="minorHAnsi" w:hAnsiTheme="minorHAnsi" w:cstheme="minorHAnsi"/>
                <w:sz w:val="18"/>
                <w:szCs w:val="18"/>
              </w:rPr>
              <w:t>inox</w:t>
            </w:r>
            <w:proofErr w:type="spellEnd"/>
            <w:r w:rsidRPr="007B66AA">
              <w:rPr>
                <w:rFonts w:asciiTheme="minorHAnsi" w:hAnsiTheme="minorHAnsi" w:cstheme="minorHAnsi"/>
                <w:sz w:val="18"/>
                <w:szCs w:val="18"/>
              </w:rPr>
              <w:t>),</w:t>
            </w:r>
          </w:p>
          <w:p w14:paraId="5BE374F5" w14:textId="77777777" w:rsidR="00DF5BA2" w:rsidRPr="00813423" w:rsidRDefault="00DF5BA2" w:rsidP="00DF5BA2">
            <w:pPr>
              <w:pStyle w:val="ListParagraph"/>
              <w:numPr>
                <w:ilvl w:val="0"/>
                <w:numId w:val="4"/>
              </w:numPr>
              <w:spacing w:after="0" w:line="312" w:lineRule="auto"/>
              <w:ind w:left="318" w:hanging="283"/>
              <w:jc w:val="left"/>
              <w:rPr>
                <w:rFonts w:asciiTheme="minorHAnsi" w:hAnsiTheme="minorHAnsi" w:cstheme="minorHAnsi"/>
                <w:sz w:val="18"/>
                <w:szCs w:val="18"/>
              </w:rPr>
            </w:pPr>
            <w:r w:rsidRPr="00813423">
              <w:rPr>
                <w:rFonts w:asciiTheme="minorHAnsi" w:hAnsiTheme="minorHAnsi" w:cstheme="minorHAnsi"/>
                <w:sz w:val="18"/>
                <w:szCs w:val="18"/>
              </w:rPr>
              <w:t>kaljeno steklo</w:t>
            </w:r>
            <w:r>
              <w:rPr>
                <w:rFonts w:asciiTheme="minorHAnsi" w:hAnsiTheme="minorHAnsi" w:cstheme="minorHAnsi"/>
                <w:sz w:val="18"/>
                <w:szCs w:val="18"/>
              </w:rPr>
              <w:t>,</w:t>
            </w:r>
          </w:p>
          <w:p w14:paraId="400AB5E4" w14:textId="77777777" w:rsidR="00DF5BA2" w:rsidRPr="00813423" w:rsidRDefault="00DF5BA2" w:rsidP="00DF5BA2">
            <w:pPr>
              <w:pStyle w:val="ListParagraph"/>
              <w:numPr>
                <w:ilvl w:val="0"/>
                <w:numId w:val="4"/>
              </w:numPr>
              <w:spacing w:after="0" w:line="312" w:lineRule="auto"/>
              <w:ind w:left="318" w:hanging="283"/>
              <w:jc w:val="left"/>
              <w:rPr>
                <w:rFonts w:asciiTheme="minorHAnsi" w:hAnsiTheme="minorHAnsi" w:cstheme="minorHAnsi"/>
                <w:sz w:val="18"/>
                <w:szCs w:val="18"/>
              </w:rPr>
            </w:pPr>
            <w:r w:rsidRPr="00813423">
              <w:rPr>
                <w:rFonts w:asciiTheme="minorHAnsi" w:hAnsiTheme="minorHAnsi" w:cstheme="minorHAnsi"/>
                <w:sz w:val="18"/>
                <w:szCs w:val="18"/>
              </w:rPr>
              <w:t>visokokvalitetni UV odporni plastični materiali</w:t>
            </w:r>
            <w:r>
              <w:rPr>
                <w:rFonts w:asciiTheme="minorHAnsi" w:hAnsiTheme="minorHAnsi" w:cstheme="minorHAnsi"/>
                <w:sz w:val="18"/>
                <w:szCs w:val="18"/>
              </w:rPr>
              <w:t>,</w:t>
            </w:r>
          </w:p>
          <w:p w14:paraId="54131AED" w14:textId="77777777" w:rsidR="00DF5BA2" w:rsidRDefault="00DF5BA2" w:rsidP="00DF5BA2">
            <w:pPr>
              <w:pStyle w:val="ListParagraph"/>
              <w:numPr>
                <w:ilvl w:val="0"/>
                <w:numId w:val="4"/>
              </w:numPr>
              <w:spacing w:after="0" w:line="312" w:lineRule="auto"/>
              <w:ind w:left="317" w:hanging="283"/>
              <w:jc w:val="left"/>
              <w:rPr>
                <w:rFonts w:asciiTheme="minorHAnsi" w:hAnsiTheme="minorHAnsi" w:cstheme="minorHAnsi"/>
                <w:sz w:val="18"/>
                <w:szCs w:val="18"/>
              </w:rPr>
            </w:pPr>
            <w:r w:rsidRPr="00813423">
              <w:rPr>
                <w:rFonts w:asciiTheme="minorHAnsi" w:hAnsiTheme="minorHAnsi" w:cstheme="minorHAnsi"/>
                <w:sz w:val="18"/>
                <w:szCs w:val="18"/>
              </w:rPr>
              <w:lastRenderedPageBreak/>
              <w:t>aluminij</w:t>
            </w:r>
            <w:r>
              <w:rPr>
                <w:rFonts w:asciiTheme="minorHAnsi" w:hAnsiTheme="minorHAnsi" w:cstheme="minorHAnsi"/>
                <w:sz w:val="18"/>
                <w:szCs w:val="18"/>
              </w:rPr>
              <w:t>,</w:t>
            </w:r>
          </w:p>
          <w:p w14:paraId="3D749975" w14:textId="2C58571F" w:rsidR="00DF5BA2" w:rsidRPr="00DF5BA2" w:rsidRDefault="00DF5BA2" w:rsidP="00DF5BA2">
            <w:pPr>
              <w:pStyle w:val="ListParagraph"/>
              <w:numPr>
                <w:ilvl w:val="0"/>
                <w:numId w:val="4"/>
              </w:numPr>
              <w:spacing w:after="0" w:line="312" w:lineRule="auto"/>
              <w:ind w:left="317" w:hanging="283"/>
              <w:jc w:val="left"/>
              <w:rPr>
                <w:rFonts w:asciiTheme="minorHAnsi" w:hAnsiTheme="minorHAnsi" w:cstheme="minorHAnsi"/>
                <w:sz w:val="18"/>
                <w:szCs w:val="18"/>
              </w:rPr>
            </w:pPr>
            <w:r w:rsidRPr="00DF5BA2">
              <w:rPr>
                <w:rFonts w:asciiTheme="minorHAnsi" w:hAnsiTheme="minorHAnsi" w:cstheme="minorHAnsi"/>
                <w:sz w:val="18"/>
                <w:szCs w:val="18"/>
              </w:rPr>
              <w:t>idr.</w:t>
            </w:r>
          </w:p>
        </w:tc>
        <w:tc>
          <w:tcPr>
            <w:tcW w:w="3068" w:type="dxa"/>
          </w:tcPr>
          <w:p w14:paraId="5907D01F" w14:textId="624CF58A" w:rsidR="00DF5BA2" w:rsidRDefault="00DF5BA2" w:rsidP="00DF5BA2">
            <w:pPr>
              <w:spacing w:after="0" w:line="312" w:lineRule="auto"/>
              <w:jc w:val="left"/>
              <w:rPr>
                <w:rFonts w:asciiTheme="minorHAnsi" w:hAnsiTheme="minorHAnsi" w:cstheme="minorHAnsi"/>
                <w:sz w:val="18"/>
                <w:szCs w:val="18"/>
              </w:rPr>
            </w:pPr>
            <w:r w:rsidRPr="007B66AA">
              <w:rPr>
                <w:rFonts w:asciiTheme="minorHAnsi" w:hAnsiTheme="minorHAnsi" w:cstheme="minorHAnsi"/>
                <w:sz w:val="18"/>
                <w:szCs w:val="18"/>
              </w:rPr>
              <w:lastRenderedPageBreak/>
              <w:t>UV stabilni</w:t>
            </w:r>
            <w:r>
              <w:rPr>
                <w:rFonts w:asciiTheme="minorHAnsi" w:hAnsiTheme="minorHAnsi" w:cstheme="minorHAnsi"/>
                <w:sz w:val="18"/>
                <w:szCs w:val="18"/>
              </w:rPr>
              <w:t xml:space="preserve"> materiali</w:t>
            </w:r>
            <w:r w:rsidRPr="007B66AA">
              <w:rPr>
                <w:rFonts w:asciiTheme="minorHAnsi" w:hAnsiTheme="minorHAnsi" w:cstheme="minorHAnsi"/>
                <w:sz w:val="18"/>
                <w:szCs w:val="18"/>
              </w:rPr>
              <w:t>, primerni za vzpostavitev in delovanje polnilnega mesta na zunanjih odprtih parkiriščih</w:t>
            </w:r>
            <w:r>
              <w:rPr>
                <w:rFonts w:asciiTheme="minorHAnsi" w:hAnsiTheme="minorHAnsi" w:cstheme="minorHAnsi"/>
                <w:sz w:val="18"/>
                <w:szCs w:val="18"/>
              </w:rPr>
              <w:t xml:space="preserve">, kot so: </w:t>
            </w:r>
          </w:p>
          <w:p w14:paraId="1F1F123F" w14:textId="52CE8D19" w:rsidR="00DF5BA2" w:rsidRPr="007B66AA" w:rsidRDefault="00DF5BA2" w:rsidP="00DF5BA2">
            <w:pPr>
              <w:pStyle w:val="ListParagraph"/>
              <w:numPr>
                <w:ilvl w:val="0"/>
                <w:numId w:val="24"/>
              </w:numPr>
              <w:spacing w:after="0" w:line="312" w:lineRule="auto"/>
              <w:ind w:left="316" w:hanging="283"/>
              <w:jc w:val="left"/>
              <w:rPr>
                <w:rFonts w:asciiTheme="minorHAnsi" w:hAnsiTheme="minorHAnsi" w:cstheme="minorHAnsi"/>
                <w:sz w:val="18"/>
                <w:szCs w:val="18"/>
              </w:rPr>
            </w:pPr>
            <w:r w:rsidRPr="007B66AA">
              <w:rPr>
                <w:rFonts w:asciiTheme="minorHAnsi" w:hAnsiTheme="minorHAnsi" w:cstheme="minorHAnsi"/>
                <w:sz w:val="18"/>
                <w:szCs w:val="18"/>
              </w:rPr>
              <w:t>nerjaveče jeklo (</w:t>
            </w:r>
            <w:proofErr w:type="spellStart"/>
            <w:r w:rsidRPr="007B66AA">
              <w:rPr>
                <w:rFonts w:asciiTheme="minorHAnsi" w:hAnsiTheme="minorHAnsi" w:cstheme="minorHAnsi"/>
                <w:sz w:val="18"/>
                <w:szCs w:val="18"/>
              </w:rPr>
              <w:t>inox</w:t>
            </w:r>
            <w:proofErr w:type="spellEnd"/>
            <w:r w:rsidRPr="007B66AA">
              <w:rPr>
                <w:rFonts w:asciiTheme="minorHAnsi" w:hAnsiTheme="minorHAnsi" w:cstheme="minorHAnsi"/>
                <w:sz w:val="18"/>
                <w:szCs w:val="18"/>
              </w:rPr>
              <w:t>),</w:t>
            </w:r>
          </w:p>
          <w:p w14:paraId="060BB02A" w14:textId="6B4A0C15" w:rsidR="00DF5BA2" w:rsidRPr="00813423" w:rsidRDefault="00DF5BA2" w:rsidP="00DF5BA2">
            <w:pPr>
              <w:pStyle w:val="ListParagraph"/>
              <w:numPr>
                <w:ilvl w:val="0"/>
                <w:numId w:val="4"/>
              </w:numPr>
              <w:spacing w:after="0" w:line="312" w:lineRule="auto"/>
              <w:ind w:left="318" w:hanging="283"/>
              <w:jc w:val="left"/>
              <w:rPr>
                <w:rFonts w:asciiTheme="minorHAnsi" w:hAnsiTheme="minorHAnsi" w:cstheme="minorHAnsi"/>
                <w:sz w:val="18"/>
                <w:szCs w:val="18"/>
              </w:rPr>
            </w:pPr>
            <w:r w:rsidRPr="00813423">
              <w:rPr>
                <w:rFonts w:asciiTheme="minorHAnsi" w:hAnsiTheme="minorHAnsi" w:cstheme="minorHAnsi"/>
                <w:sz w:val="18"/>
                <w:szCs w:val="18"/>
              </w:rPr>
              <w:t>kaljeno steklo</w:t>
            </w:r>
            <w:r>
              <w:rPr>
                <w:rFonts w:asciiTheme="minorHAnsi" w:hAnsiTheme="minorHAnsi" w:cstheme="minorHAnsi"/>
                <w:sz w:val="18"/>
                <w:szCs w:val="18"/>
              </w:rPr>
              <w:t>,</w:t>
            </w:r>
          </w:p>
          <w:p w14:paraId="0971F45B" w14:textId="2F0696E4" w:rsidR="00DF5BA2" w:rsidRPr="00813423" w:rsidRDefault="00DF5BA2" w:rsidP="00DF5BA2">
            <w:pPr>
              <w:pStyle w:val="ListParagraph"/>
              <w:numPr>
                <w:ilvl w:val="0"/>
                <w:numId w:val="4"/>
              </w:numPr>
              <w:spacing w:after="0" w:line="312" w:lineRule="auto"/>
              <w:ind w:left="318" w:hanging="283"/>
              <w:jc w:val="left"/>
              <w:rPr>
                <w:rFonts w:asciiTheme="minorHAnsi" w:hAnsiTheme="minorHAnsi" w:cstheme="minorHAnsi"/>
                <w:sz w:val="18"/>
                <w:szCs w:val="18"/>
              </w:rPr>
            </w:pPr>
            <w:r w:rsidRPr="00813423">
              <w:rPr>
                <w:rFonts w:asciiTheme="minorHAnsi" w:hAnsiTheme="minorHAnsi" w:cstheme="minorHAnsi"/>
                <w:sz w:val="18"/>
                <w:szCs w:val="18"/>
              </w:rPr>
              <w:t>visokokvalitetni UV odporni plastični materiali</w:t>
            </w:r>
            <w:r>
              <w:rPr>
                <w:rFonts w:asciiTheme="minorHAnsi" w:hAnsiTheme="minorHAnsi" w:cstheme="minorHAnsi"/>
                <w:sz w:val="18"/>
                <w:szCs w:val="18"/>
              </w:rPr>
              <w:t>,</w:t>
            </w:r>
          </w:p>
          <w:p w14:paraId="565592CE" w14:textId="77777777" w:rsidR="00DF5BA2" w:rsidRDefault="00DF5BA2" w:rsidP="00DF5BA2">
            <w:pPr>
              <w:pStyle w:val="ListParagraph"/>
              <w:numPr>
                <w:ilvl w:val="0"/>
                <w:numId w:val="4"/>
              </w:numPr>
              <w:spacing w:after="0" w:line="312" w:lineRule="auto"/>
              <w:ind w:left="317" w:hanging="283"/>
              <w:jc w:val="left"/>
              <w:rPr>
                <w:rFonts w:asciiTheme="minorHAnsi" w:hAnsiTheme="minorHAnsi" w:cstheme="minorHAnsi"/>
                <w:sz w:val="18"/>
                <w:szCs w:val="18"/>
              </w:rPr>
            </w:pPr>
            <w:r w:rsidRPr="00813423">
              <w:rPr>
                <w:rFonts w:asciiTheme="minorHAnsi" w:hAnsiTheme="minorHAnsi" w:cstheme="minorHAnsi"/>
                <w:sz w:val="18"/>
                <w:szCs w:val="18"/>
              </w:rPr>
              <w:lastRenderedPageBreak/>
              <w:t>aluminij</w:t>
            </w:r>
            <w:r>
              <w:rPr>
                <w:rFonts w:asciiTheme="minorHAnsi" w:hAnsiTheme="minorHAnsi" w:cstheme="minorHAnsi"/>
                <w:sz w:val="18"/>
                <w:szCs w:val="18"/>
              </w:rPr>
              <w:t>,</w:t>
            </w:r>
          </w:p>
          <w:p w14:paraId="529B91EA" w14:textId="17B5BAAD" w:rsidR="00DF5BA2" w:rsidRPr="00813423" w:rsidRDefault="00DF5BA2" w:rsidP="00DF5BA2">
            <w:pPr>
              <w:pStyle w:val="ListParagraph"/>
              <w:numPr>
                <w:ilvl w:val="0"/>
                <w:numId w:val="4"/>
              </w:numPr>
              <w:spacing w:after="0" w:line="312" w:lineRule="auto"/>
              <w:ind w:left="317" w:hanging="283"/>
              <w:jc w:val="left"/>
              <w:rPr>
                <w:rFonts w:asciiTheme="minorHAnsi" w:hAnsiTheme="minorHAnsi" w:cstheme="minorHAnsi"/>
                <w:sz w:val="18"/>
                <w:szCs w:val="18"/>
              </w:rPr>
            </w:pPr>
            <w:r>
              <w:rPr>
                <w:rFonts w:asciiTheme="minorHAnsi" w:hAnsiTheme="minorHAnsi" w:cstheme="minorHAnsi"/>
                <w:sz w:val="18"/>
                <w:szCs w:val="18"/>
              </w:rPr>
              <w:t>idr.</w:t>
            </w:r>
          </w:p>
        </w:tc>
      </w:tr>
      <w:tr w:rsidR="00DF5BA2" w:rsidRPr="00813423" w14:paraId="67A5F652" w14:textId="77777777" w:rsidTr="00AF0676">
        <w:trPr>
          <w:jc w:val="center"/>
        </w:trPr>
        <w:tc>
          <w:tcPr>
            <w:tcW w:w="2830" w:type="dxa"/>
          </w:tcPr>
          <w:p w14:paraId="4ABE7A76" w14:textId="20BB63D1" w:rsidR="00DF5BA2" w:rsidRPr="00813423" w:rsidRDefault="00DF5BA2" w:rsidP="00DF5BA2">
            <w:pPr>
              <w:spacing w:line="312" w:lineRule="auto"/>
              <w:jc w:val="left"/>
              <w:rPr>
                <w:rFonts w:asciiTheme="minorHAnsi" w:hAnsiTheme="minorHAnsi" w:cstheme="minorHAnsi"/>
                <w:sz w:val="18"/>
                <w:szCs w:val="18"/>
              </w:rPr>
            </w:pPr>
            <w:r>
              <w:rPr>
                <w:rFonts w:asciiTheme="minorHAnsi" w:hAnsiTheme="minorHAnsi" w:cstheme="minorHAnsi"/>
                <w:sz w:val="18"/>
                <w:szCs w:val="18"/>
              </w:rPr>
              <w:lastRenderedPageBreak/>
              <w:t>P</w:t>
            </w:r>
            <w:r w:rsidRPr="00813423">
              <w:rPr>
                <w:rFonts w:asciiTheme="minorHAnsi" w:hAnsiTheme="minorHAnsi" w:cstheme="minorHAnsi"/>
                <w:sz w:val="18"/>
                <w:szCs w:val="18"/>
              </w:rPr>
              <w:t xml:space="preserve">ritrdilni </w:t>
            </w:r>
            <w:r>
              <w:rPr>
                <w:rFonts w:asciiTheme="minorHAnsi" w:hAnsiTheme="minorHAnsi" w:cstheme="minorHAnsi"/>
                <w:sz w:val="18"/>
                <w:szCs w:val="18"/>
              </w:rPr>
              <w:t xml:space="preserve">vijaki </w:t>
            </w:r>
          </w:p>
        </w:tc>
        <w:tc>
          <w:tcPr>
            <w:tcW w:w="3119" w:type="dxa"/>
          </w:tcPr>
          <w:p w14:paraId="72BDED52" w14:textId="278B6882" w:rsidR="00DF5BA2" w:rsidRPr="00813423" w:rsidRDefault="00DF5BA2" w:rsidP="00DF5BA2">
            <w:pPr>
              <w:spacing w:after="0" w:line="312" w:lineRule="auto"/>
              <w:rPr>
                <w:rFonts w:asciiTheme="minorHAnsi" w:hAnsiTheme="minorHAnsi" w:cstheme="minorHAnsi"/>
                <w:sz w:val="18"/>
                <w:szCs w:val="18"/>
              </w:rPr>
            </w:pPr>
            <w:r w:rsidRPr="00813423">
              <w:rPr>
                <w:rFonts w:asciiTheme="minorHAnsi" w:hAnsiTheme="minorHAnsi" w:cstheme="minorHAnsi"/>
                <w:sz w:val="18"/>
                <w:szCs w:val="18"/>
              </w:rPr>
              <w:t>dostopni samo iz notranjosti ohišja polnilne postaje</w:t>
            </w:r>
          </w:p>
        </w:tc>
        <w:tc>
          <w:tcPr>
            <w:tcW w:w="3068" w:type="dxa"/>
          </w:tcPr>
          <w:p w14:paraId="50F87B7B" w14:textId="3D2FEDAD" w:rsidR="00DF5BA2" w:rsidRPr="00813423" w:rsidRDefault="00DF5BA2" w:rsidP="00DF5BA2">
            <w:pPr>
              <w:spacing w:after="0" w:line="312" w:lineRule="auto"/>
              <w:rPr>
                <w:rFonts w:asciiTheme="minorHAnsi" w:hAnsiTheme="minorHAnsi" w:cstheme="minorHAnsi"/>
                <w:sz w:val="18"/>
                <w:szCs w:val="18"/>
              </w:rPr>
            </w:pPr>
            <w:r w:rsidRPr="00813423">
              <w:rPr>
                <w:rFonts w:asciiTheme="minorHAnsi" w:hAnsiTheme="minorHAnsi" w:cstheme="minorHAnsi"/>
                <w:sz w:val="18"/>
                <w:szCs w:val="18"/>
              </w:rPr>
              <w:t>dostopni samo iz notranjosti ohišja polnilne postaje</w:t>
            </w:r>
          </w:p>
        </w:tc>
      </w:tr>
      <w:tr w:rsidR="00DF5BA2" w:rsidRPr="00813423" w14:paraId="4CDCB4A2" w14:textId="77777777" w:rsidTr="00AF0676">
        <w:trPr>
          <w:jc w:val="center"/>
        </w:trPr>
        <w:tc>
          <w:tcPr>
            <w:tcW w:w="2830" w:type="dxa"/>
          </w:tcPr>
          <w:p w14:paraId="655F9604" w14:textId="7866ED01" w:rsidR="00DF5BA2" w:rsidRPr="00813423" w:rsidRDefault="00DF5BA2" w:rsidP="00DF5BA2">
            <w:pPr>
              <w:spacing w:line="312" w:lineRule="auto"/>
              <w:jc w:val="left"/>
              <w:rPr>
                <w:rFonts w:asciiTheme="minorHAnsi" w:hAnsiTheme="minorHAnsi" w:cstheme="minorHAnsi"/>
                <w:sz w:val="18"/>
                <w:szCs w:val="18"/>
              </w:rPr>
            </w:pPr>
            <w:r>
              <w:rPr>
                <w:rFonts w:asciiTheme="minorHAnsi" w:hAnsiTheme="minorHAnsi" w:cstheme="minorHAnsi"/>
                <w:sz w:val="18"/>
                <w:szCs w:val="18"/>
              </w:rPr>
              <w:t>M</w:t>
            </w:r>
            <w:r w:rsidRPr="00813423">
              <w:rPr>
                <w:rFonts w:asciiTheme="minorHAnsi" w:hAnsiTheme="minorHAnsi" w:cstheme="minorHAnsi"/>
                <w:sz w:val="18"/>
                <w:szCs w:val="18"/>
              </w:rPr>
              <w:t xml:space="preserve">ontaža na betonski temelj </w:t>
            </w:r>
          </w:p>
        </w:tc>
        <w:tc>
          <w:tcPr>
            <w:tcW w:w="3119" w:type="dxa"/>
          </w:tcPr>
          <w:p w14:paraId="75840B23" w14:textId="77777777" w:rsidR="00DF5BA2"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sidRPr="003A34D3">
              <w:rPr>
                <w:rFonts w:asciiTheme="minorHAnsi" w:hAnsiTheme="minorHAnsi" w:cstheme="minorHAnsi"/>
                <w:sz w:val="18"/>
                <w:szCs w:val="18"/>
              </w:rPr>
              <w:t xml:space="preserve">polnilna postaja mora biti </w:t>
            </w:r>
            <w:proofErr w:type="spellStart"/>
            <w:r w:rsidRPr="003A34D3">
              <w:rPr>
                <w:rFonts w:asciiTheme="minorHAnsi" w:hAnsiTheme="minorHAnsi" w:cstheme="minorHAnsi"/>
                <w:sz w:val="18"/>
                <w:szCs w:val="18"/>
              </w:rPr>
              <w:t>privijačena</w:t>
            </w:r>
            <w:proofErr w:type="spellEnd"/>
            <w:r w:rsidRPr="003A34D3">
              <w:rPr>
                <w:rFonts w:asciiTheme="minorHAnsi" w:hAnsiTheme="minorHAnsi" w:cstheme="minorHAnsi"/>
                <w:sz w:val="18"/>
                <w:szCs w:val="18"/>
              </w:rPr>
              <w:t xml:space="preserve"> v betonski temelj z nerjavečimi  sidrnimi vijaki </w:t>
            </w:r>
            <w:r>
              <w:rPr>
                <w:rFonts w:asciiTheme="minorHAnsi" w:hAnsiTheme="minorHAnsi" w:cstheme="minorHAnsi"/>
                <w:sz w:val="18"/>
                <w:szCs w:val="18"/>
              </w:rPr>
              <w:t xml:space="preserve">ustrezne </w:t>
            </w:r>
            <w:r w:rsidRPr="003A34D3">
              <w:rPr>
                <w:rFonts w:asciiTheme="minorHAnsi" w:hAnsiTheme="minorHAnsi" w:cstheme="minorHAnsi"/>
                <w:sz w:val="18"/>
                <w:szCs w:val="18"/>
              </w:rPr>
              <w:t xml:space="preserve">dimenzije </w:t>
            </w:r>
            <w:r>
              <w:rPr>
                <w:rFonts w:asciiTheme="minorHAnsi" w:hAnsiTheme="minorHAnsi" w:cstheme="minorHAnsi"/>
                <w:sz w:val="18"/>
                <w:szCs w:val="18"/>
              </w:rPr>
              <w:t>in</w:t>
            </w:r>
            <w:r w:rsidRPr="003A34D3">
              <w:rPr>
                <w:rFonts w:asciiTheme="minorHAnsi" w:hAnsiTheme="minorHAnsi" w:cstheme="minorHAnsi"/>
                <w:sz w:val="18"/>
                <w:szCs w:val="18"/>
              </w:rPr>
              <w:t xml:space="preserve"> dolžine</w:t>
            </w:r>
            <w:r>
              <w:rPr>
                <w:rFonts w:asciiTheme="minorHAnsi" w:hAnsiTheme="minorHAnsi" w:cstheme="minorHAnsi"/>
                <w:sz w:val="18"/>
                <w:szCs w:val="18"/>
              </w:rPr>
              <w:t>,</w:t>
            </w:r>
          </w:p>
          <w:p w14:paraId="5F8E9A3C" w14:textId="77777777" w:rsidR="00DF5BA2"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Pr>
                <w:rFonts w:asciiTheme="minorHAnsi" w:hAnsiTheme="minorHAnsi" w:cstheme="minorHAnsi"/>
                <w:sz w:val="18"/>
                <w:szCs w:val="18"/>
              </w:rPr>
              <w:t>vijaki morajo biti iz nerjavečega jekla specifikacije A4,</w:t>
            </w:r>
          </w:p>
          <w:p w14:paraId="556D6629" w14:textId="25E1B94E" w:rsidR="00DF5BA2" w:rsidRPr="00DF5BA2"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sidRPr="00DF5BA2">
              <w:rPr>
                <w:rFonts w:asciiTheme="minorHAnsi" w:hAnsiTheme="minorHAnsi" w:cstheme="minorHAnsi"/>
                <w:sz w:val="18"/>
                <w:szCs w:val="18"/>
              </w:rPr>
              <w:t>priporočeno je, da se temelj za polnilno postajo namesti v izkop in je poravnan s tlemi</w:t>
            </w:r>
          </w:p>
        </w:tc>
        <w:tc>
          <w:tcPr>
            <w:tcW w:w="3068" w:type="dxa"/>
          </w:tcPr>
          <w:p w14:paraId="51AF12F2" w14:textId="7B465D12" w:rsidR="00DF5BA2"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sidRPr="003A34D3">
              <w:rPr>
                <w:rFonts w:asciiTheme="minorHAnsi" w:hAnsiTheme="minorHAnsi" w:cstheme="minorHAnsi"/>
                <w:sz w:val="18"/>
                <w:szCs w:val="18"/>
              </w:rPr>
              <w:t xml:space="preserve">polnilna postaja mora biti </w:t>
            </w:r>
            <w:proofErr w:type="spellStart"/>
            <w:r w:rsidRPr="003A34D3">
              <w:rPr>
                <w:rFonts w:asciiTheme="minorHAnsi" w:hAnsiTheme="minorHAnsi" w:cstheme="minorHAnsi"/>
                <w:sz w:val="18"/>
                <w:szCs w:val="18"/>
              </w:rPr>
              <w:t>privijačena</w:t>
            </w:r>
            <w:proofErr w:type="spellEnd"/>
            <w:r w:rsidRPr="003A34D3">
              <w:rPr>
                <w:rFonts w:asciiTheme="minorHAnsi" w:hAnsiTheme="minorHAnsi" w:cstheme="minorHAnsi"/>
                <w:sz w:val="18"/>
                <w:szCs w:val="18"/>
              </w:rPr>
              <w:t xml:space="preserve"> v betonski temelj z nerjavečimi  sidrnimi vijaki </w:t>
            </w:r>
            <w:r>
              <w:rPr>
                <w:rFonts w:asciiTheme="minorHAnsi" w:hAnsiTheme="minorHAnsi" w:cstheme="minorHAnsi"/>
                <w:sz w:val="18"/>
                <w:szCs w:val="18"/>
              </w:rPr>
              <w:t xml:space="preserve">ustrezne </w:t>
            </w:r>
            <w:r w:rsidRPr="003A34D3">
              <w:rPr>
                <w:rFonts w:asciiTheme="minorHAnsi" w:hAnsiTheme="minorHAnsi" w:cstheme="minorHAnsi"/>
                <w:sz w:val="18"/>
                <w:szCs w:val="18"/>
              </w:rPr>
              <w:t xml:space="preserve">dimenzije </w:t>
            </w:r>
            <w:r>
              <w:rPr>
                <w:rFonts w:asciiTheme="minorHAnsi" w:hAnsiTheme="minorHAnsi" w:cstheme="minorHAnsi"/>
                <w:sz w:val="18"/>
                <w:szCs w:val="18"/>
              </w:rPr>
              <w:t>in</w:t>
            </w:r>
            <w:r w:rsidRPr="003A34D3">
              <w:rPr>
                <w:rFonts w:asciiTheme="minorHAnsi" w:hAnsiTheme="minorHAnsi" w:cstheme="minorHAnsi"/>
                <w:sz w:val="18"/>
                <w:szCs w:val="18"/>
              </w:rPr>
              <w:t xml:space="preserve"> dolžine</w:t>
            </w:r>
            <w:r>
              <w:rPr>
                <w:rFonts w:asciiTheme="minorHAnsi" w:hAnsiTheme="minorHAnsi" w:cstheme="minorHAnsi"/>
                <w:sz w:val="18"/>
                <w:szCs w:val="18"/>
              </w:rPr>
              <w:t>,</w:t>
            </w:r>
          </w:p>
          <w:p w14:paraId="53D822CA" w14:textId="26C230D7" w:rsidR="00DF5BA2"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Pr>
                <w:rFonts w:asciiTheme="minorHAnsi" w:hAnsiTheme="minorHAnsi" w:cstheme="minorHAnsi"/>
                <w:sz w:val="18"/>
                <w:szCs w:val="18"/>
              </w:rPr>
              <w:t>vijaki morajo biti iz nerjavečega jekla specifikacije A4,</w:t>
            </w:r>
          </w:p>
          <w:p w14:paraId="053E94BC" w14:textId="7CE0A88D" w:rsidR="00DF5BA2" w:rsidRPr="00813423" w:rsidRDefault="00DF5BA2" w:rsidP="00DF5BA2">
            <w:pPr>
              <w:pStyle w:val="ListParagraph"/>
              <w:numPr>
                <w:ilvl w:val="0"/>
                <w:numId w:val="12"/>
              </w:numPr>
              <w:spacing w:after="0" w:line="312" w:lineRule="auto"/>
              <w:ind w:left="180" w:hanging="142"/>
              <w:jc w:val="left"/>
              <w:rPr>
                <w:rFonts w:asciiTheme="minorHAnsi" w:hAnsiTheme="minorHAnsi" w:cstheme="minorHAnsi"/>
                <w:sz w:val="18"/>
                <w:szCs w:val="18"/>
              </w:rPr>
            </w:pPr>
            <w:r>
              <w:rPr>
                <w:rFonts w:asciiTheme="minorHAnsi" w:hAnsiTheme="minorHAnsi" w:cstheme="minorHAnsi"/>
                <w:sz w:val="18"/>
                <w:szCs w:val="18"/>
              </w:rPr>
              <w:t>p</w:t>
            </w:r>
            <w:r w:rsidRPr="00813423">
              <w:rPr>
                <w:rFonts w:asciiTheme="minorHAnsi" w:hAnsiTheme="minorHAnsi" w:cstheme="minorHAnsi"/>
                <w:sz w:val="18"/>
                <w:szCs w:val="18"/>
              </w:rPr>
              <w:t>riporoč</w:t>
            </w:r>
            <w:r>
              <w:rPr>
                <w:rFonts w:asciiTheme="minorHAnsi" w:hAnsiTheme="minorHAnsi" w:cstheme="minorHAnsi"/>
                <w:sz w:val="18"/>
                <w:szCs w:val="18"/>
              </w:rPr>
              <w:t>eno</w:t>
            </w:r>
            <w:r w:rsidRPr="00813423">
              <w:rPr>
                <w:rFonts w:asciiTheme="minorHAnsi" w:hAnsiTheme="minorHAnsi" w:cstheme="minorHAnsi"/>
                <w:sz w:val="18"/>
                <w:szCs w:val="18"/>
              </w:rPr>
              <w:t xml:space="preserve"> je, da se temelj za polnilno postajo namesti v izkop in </w:t>
            </w:r>
            <w:r>
              <w:rPr>
                <w:rFonts w:asciiTheme="minorHAnsi" w:hAnsiTheme="minorHAnsi" w:cstheme="minorHAnsi"/>
                <w:sz w:val="18"/>
                <w:szCs w:val="18"/>
              </w:rPr>
              <w:t>je</w:t>
            </w:r>
            <w:r w:rsidRPr="00813423">
              <w:rPr>
                <w:rFonts w:asciiTheme="minorHAnsi" w:hAnsiTheme="minorHAnsi" w:cstheme="minorHAnsi"/>
                <w:sz w:val="18"/>
                <w:szCs w:val="18"/>
              </w:rPr>
              <w:t xml:space="preserve"> poravnan s tlemi</w:t>
            </w:r>
          </w:p>
        </w:tc>
      </w:tr>
      <w:tr w:rsidR="00DF5BA2" w:rsidRPr="00813423" w14:paraId="5DA32808" w14:textId="77777777" w:rsidTr="00AF0676">
        <w:trPr>
          <w:jc w:val="center"/>
        </w:trPr>
        <w:tc>
          <w:tcPr>
            <w:tcW w:w="2830" w:type="dxa"/>
          </w:tcPr>
          <w:p w14:paraId="62611AC6" w14:textId="3CCDEDC7" w:rsidR="00DF5BA2" w:rsidRPr="00813423" w:rsidRDefault="00DF5BA2" w:rsidP="00DF5BA2">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Dovod napajalnih in komunikacijskih kablov v polnilno postajo</w:t>
            </w:r>
          </w:p>
        </w:tc>
        <w:tc>
          <w:tcPr>
            <w:tcW w:w="3119" w:type="dxa"/>
          </w:tcPr>
          <w:p w14:paraId="7BE877D2" w14:textId="6A922E09" w:rsidR="0074314F" w:rsidRDefault="00DF5BA2" w:rsidP="00DF5BA2">
            <w:pPr>
              <w:pStyle w:val="ListParagraph"/>
              <w:numPr>
                <w:ilvl w:val="0"/>
                <w:numId w:val="5"/>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 xml:space="preserve">odprtina na dnu polnilne postaje mora omogočati dovod kabelskih cevi </w:t>
            </w:r>
            <w:r w:rsidR="0074314F">
              <w:rPr>
                <w:rFonts w:asciiTheme="minorHAnsi" w:hAnsiTheme="minorHAnsi" w:cstheme="minorHAnsi"/>
                <w:sz w:val="18"/>
                <w:szCs w:val="18"/>
              </w:rPr>
              <w:t xml:space="preserve">ustreznega premera </w:t>
            </w:r>
            <w:r w:rsidRPr="00813423">
              <w:rPr>
                <w:rFonts w:asciiTheme="minorHAnsi" w:hAnsiTheme="minorHAnsi" w:cstheme="minorHAnsi"/>
                <w:sz w:val="18"/>
                <w:szCs w:val="18"/>
              </w:rPr>
              <w:t xml:space="preserve">za energetske </w:t>
            </w:r>
            <w:r w:rsidR="0074314F">
              <w:rPr>
                <w:rFonts w:asciiTheme="minorHAnsi" w:hAnsiTheme="minorHAnsi" w:cstheme="minorHAnsi"/>
                <w:sz w:val="18"/>
                <w:szCs w:val="18"/>
              </w:rPr>
              <w:t xml:space="preserve">in komunikacijske kable </w:t>
            </w:r>
          </w:p>
          <w:p w14:paraId="127D3E88" w14:textId="25259ABC" w:rsidR="00DF5BA2" w:rsidRPr="0074314F" w:rsidRDefault="0074314F" w:rsidP="0074314F">
            <w:pPr>
              <w:spacing w:after="0" w:line="312" w:lineRule="auto"/>
              <w:jc w:val="left"/>
              <w:rPr>
                <w:rFonts w:asciiTheme="minorHAnsi" w:hAnsiTheme="minorHAnsi" w:cstheme="minorHAnsi"/>
                <w:sz w:val="18"/>
                <w:szCs w:val="18"/>
              </w:rPr>
            </w:pPr>
            <w:r>
              <w:rPr>
                <w:rFonts w:asciiTheme="minorHAnsi" w:hAnsiTheme="minorHAnsi" w:cstheme="minorHAnsi"/>
                <w:sz w:val="18"/>
                <w:szCs w:val="18"/>
              </w:rPr>
              <w:t xml:space="preserve">    (npr. </w:t>
            </w:r>
            <w:r w:rsidR="00DF5BA2" w:rsidRPr="0074314F">
              <w:rPr>
                <w:rFonts w:asciiTheme="minorHAnsi" w:hAnsiTheme="minorHAnsi" w:cstheme="minorHAnsi"/>
                <w:sz w:val="18"/>
                <w:szCs w:val="18"/>
              </w:rPr>
              <w:t xml:space="preserve"> </w:t>
            </w:r>
            <w:proofErr w:type="spellStart"/>
            <w:r w:rsidR="00DF5BA2" w:rsidRPr="0074314F">
              <w:rPr>
                <w:rFonts w:asciiTheme="minorHAnsi" w:hAnsiTheme="minorHAnsi" w:cstheme="minorHAnsi"/>
                <w:sz w:val="18"/>
                <w:szCs w:val="18"/>
              </w:rPr>
              <w:t>ethernet</w:t>
            </w:r>
            <w:proofErr w:type="spellEnd"/>
            <w:r w:rsidR="00DF5BA2" w:rsidRPr="0074314F">
              <w:rPr>
                <w:rFonts w:asciiTheme="minorHAnsi" w:hAnsiTheme="minorHAnsi" w:cstheme="minorHAnsi"/>
                <w:sz w:val="18"/>
                <w:szCs w:val="18"/>
              </w:rPr>
              <w:t xml:space="preserve"> kabel, DLM,…),</w:t>
            </w:r>
          </w:p>
          <w:p w14:paraId="36B3BA6A" w14:textId="3CC2A694" w:rsidR="00DF5BA2" w:rsidRPr="00DF5BA2" w:rsidRDefault="00DF5BA2" w:rsidP="00DF5BA2">
            <w:pPr>
              <w:pStyle w:val="ListParagraph"/>
              <w:numPr>
                <w:ilvl w:val="0"/>
                <w:numId w:val="5"/>
              </w:numPr>
              <w:spacing w:after="0" w:line="312" w:lineRule="auto"/>
              <w:ind w:left="172" w:hanging="172"/>
              <w:jc w:val="left"/>
              <w:rPr>
                <w:rFonts w:asciiTheme="minorHAnsi" w:hAnsiTheme="minorHAnsi" w:cstheme="minorHAnsi"/>
                <w:sz w:val="18"/>
                <w:szCs w:val="18"/>
              </w:rPr>
            </w:pPr>
            <w:r w:rsidRPr="00DF5BA2">
              <w:rPr>
                <w:rFonts w:asciiTheme="minorHAnsi" w:hAnsiTheme="minorHAnsi" w:cstheme="minorHAnsi"/>
                <w:sz w:val="18"/>
                <w:szCs w:val="18"/>
              </w:rPr>
              <w:t>dovodne kabelske cevi ne smejo biti vidne ali prosto dostopne, v celoti jih mora kriti in varovati ohišje polnilne postaje</w:t>
            </w:r>
          </w:p>
        </w:tc>
        <w:tc>
          <w:tcPr>
            <w:tcW w:w="3068" w:type="dxa"/>
          </w:tcPr>
          <w:p w14:paraId="74DFBBFF" w14:textId="169EB536" w:rsidR="00DF5BA2" w:rsidRPr="00813423" w:rsidRDefault="00DF5BA2" w:rsidP="00DF5BA2">
            <w:pPr>
              <w:pStyle w:val="ListParagraph"/>
              <w:numPr>
                <w:ilvl w:val="0"/>
                <w:numId w:val="5"/>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odprtina na dnu polnilne postaje mora omogočati dovod 2 kabelskih cevi premera najmanj 75 mm za energetske kable in 2 kabelskih cevi premera najmanj 40 mm</w:t>
            </w:r>
            <w:r w:rsidR="0074314F">
              <w:rPr>
                <w:rFonts w:asciiTheme="minorHAnsi" w:hAnsiTheme="minorHAnsi" w:cstheme="minorHAnsi"/>
                <w:sz w:val="18"/>
                <w:szCs w:val="18"/>
              </w:rPr>
              <w:t xml:space="preserve"> </w:t>
            </w:r>
            <w:r w:rsidR="00346A83">
              <w:rPr>
                <w:rFonts w:asciiTheme="minorHAnsi" w:hAnsiTheme="minorHAnsi" w:cstheme="minorHAnsi"/>
                <w:sz w:val="18"/>
                <w:szCs w:val="18"/>
              </w:rPr>
              <w:t xml:space="preserve">za </w:t>
            </w:r>
            <w:r w:rsidR="0074314F">
              <w:rPr>
                <w:rFonts w:asciiTheme="minorHAnsi" w:hAnsiTheme="minorHAnsi" w:cstheme="minorHAnsi"/>
                <w:sz w:val="18"/>
                <w:szCs w:val="18"/>
              </w:rPr>
              <w:t>komunikacijske kable</w:t>
            </w:r>
            <w:r w:rsidRPr="00813423">
              <w:rPr>
                <w:rFonts w:asciiTheme="minorHAnsi" w:hAnsiTheme="minorHAnsi" w:cstheme="minorHAnsi"/>
                <w:sz w:val="18"/>
                <w:szCs w:val="18"/>
              </w:rPr>
              <w:t xml:space="preserve"> (</w:t>
            </w:r>
            <w:r w:rsidR="0074314F">
              <w:rPr>
                <w:rFonts w:asciiTheme="minorHAnsi" w:hAnsiTheme="minorHAnsi" w:cstheme="minorHAnsi"/>
                <w:sz w:val="18"/>
                <w:szCs w:val="18"/>
              </w:rPr>
              <w:t xml:space="preserve">npr. </w:t>
            </w:r>
            <w:proofErr w:type="spellStart"/>
            <w:r w:rsidRPr="00813423">
              <w:rPr>
                <w:rFonts w:asciiTheme="minorHAnsi" w:hAnsiTheme="minorHAnsi" w:cstheme="minorHAnsi"/>
                <w:sz w:val="18"/>
                <w:szCs w:val="18"/>
              </w:rPr>
              <w:t>ethernet</w:t>
            </w:r>
            <w:proofErr w:type="spellEnd"/>
            <w:r w:rsidRPr="00813423">
              <w:rPr>
                <w:rFonts w:asciiTheme="minorHAnsi" w:hAnsiTheme="minorHAnsi" w:cstheme="minorHAnsi"/>
                <w:sz w:val="18"/>
                <w:szCs w:val="18"/>
              </w:rPr>
              <w:t xml:space="preserve"> kabel, DLM,…),</w:t>
            </w:r>
          </w:p>
          <w:p w14:paraId="22421EC5" w14:textId="2191E3E0" w:rsidR="00DF5BA2" w:rsidRPr="00813423" w:rsidRDefault="00DF5BA2" w:rsidP="00DF5BA2">
            <w:pPr>
              <w:pStyle w:val="ListParagraph"/>
              <w:numPr>
                <w:ilvl w:val="0"/>
                <w:numId w:val="5"/>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dovodne kabelske cevi ne smejo biti vidne ali prosto dostopne, v celoti jih mora kriti in varovati ohišje polnilne postaje</w:t>
            </w:r>
          </w:p>
        </w:tc>
      </w:tr>
      <w:tr w:rsidR="00346A83" w:rsidRPr="00813423" w14:paraId="794A5F2C" w14:textId="77777777" w:rsidTr="00AF0676">
        <w:trPr>
          <w:jc w:val="center"/>
        </w:trPr>
        <w:tc>
          <w:tcPr>
            <w:tcW w:w="2830" w:type="dxa"/>
          </w:tcPr>
          <w:p w14:paraId="18F9D862" w14:textId="00441837" w:rsidR="00346A83" w:rsidRPr="00813423" w:rsidRDefault="00346A83" w:rsidP="00346A83">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Dostop do notranjosti polnilne postaje</w:t>
            </w:r>
          </w:p>
        </w:tc>
        <w:tc>
          <w:tcPr>
            <w:tcW w:w="3119" w:type="dxa"/>
          </w:tcPr>
          <w:p w14:paraId="63972C82" w14:textId="77777777" w:rsidR="00346A8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Pr>
                <w:rFonts w:asciiTheme="minorHAnsi" w:hAnsiTheme="minorHAnsi" w:cstheme="minorHAnsi"/>
                <w:sz w:val="18"/>
                <w:szCs w:val="18"/>
              </w:rPr>
              <w:t>dostop do notranjosti je mogoč samo pooblaščenim osebam,</w:t>
            </w:r>
          </w:p>
          <w:p w14:paraId="399362F9" w14:textId="77777777" w:rsidR="00346A83" w:rsidRPr="0081342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dostop do notranjosti je mogoč izključno preko vratc/lopute/pokrova, ki ima kovinsko ključavnico s ključem</w:t>
            </w:r>
            <w:r>
              <w:rPr>
                <w:rFonts w:asciiTheme="minorHAnsi" w:hAnsiTheme="minorHAnsi" w:cstheme="minorHAnsi"/>
                <w:sz w:val="18"/>
                <w:szCs w:val="18"/>
              </w:rPr>
              <w:t>,</w:t>
            </w:r>
          </w:p>
          <w:p w14:paraId="6648CBF0" w14:textId="77777777" w:rsidR="00346A8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dostop mora biti mogoč brez uporabe izvijačev, nasadnih ključev, ipd.</w:t>
            </w:r>
            <w:r>
              <w:rPr>
                <w:rFonts w:asciiTheme="minorHAnsi" w:hAnsiTheme="minorHAnsi" w:cstheme="minorHAnsi"/>
                <w:sz w:val="18"/>
                <w:szCs w:val="18"/>
              </w:rPr>
              <w:t>,</w:t>
            </w:r>
          </w:p>
          <w:p w14:paraId="2099CCC0" w14:textId="11C49C18" w:rsidR="00346A8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Pr>
                <w:rFonts w:asciiTheme="minorHAnsi" w:hAnsiTheme="minorHAnsi" w:cstheme="minorHAnsi"/>
                <w:sz w:val="18"/>
                <w:szCs w:val="18"/>
              </w:rPr>
              <w:t>za vsako polnilno postajo se vodi dnevnik dostopov v notranjost polnilne postaje</w:t>
            </w:r>
          </w:p>
        </w:tc>
        <w:tc>
          <w:tcPr>
            <w:tcW w:w="3068" w:type="dxa"/>
          </w:tcPr>
          <w:p w14:paraId="66A66A05" w14:textId="280345CF" w:rsidR="00346A8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Pr>
                <w:rFonts w:asciiTheme="minorHAnsi" w:hAnsiTheme="minorHAnsi" w:cstheme="minorHAnsi"/>
                <w:sz w:val="18"/>
                <w:szCs w:val="18"/>
              </w:rPr>
              <w:t>dostop do notranjosti je mogoč samo pooblaščenim osebam,</w:t>
            </w:r>
          </w:p>
          <w:p w14:paraId="5D543BC9" w14:textId="7D127B4E" w:rsidR="00346A83" w:rsidRPr="0081342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dostop do notranjosti je mogoč izključno preko vratc/lopute/pokrova, ki ima kovinsko ključavnico s ključem</w:t>
            </w:r>
            <w:r>
              <w:rPr>
                <w:rFonts w:asciiTheme="minorHAnsi" w:hAnsiTheme="minorHAnsi" w:cstheme="minorHAnsi"/>
                <w:sz w:val="18"/>
                <w:szCs w:val="18"/>
              </w:rPr>
              <w:t>,</w:t>
            </w:r>
          </w:p>
          <w:p w14:paraId="4CD67B6D" w14:textId="293D1871" w:rsidR="00346A8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dostop mora biti mogoč brez uporabe izvijačev, nasadnih ključev, ipd.</w:t>
            </w:r>
            <w:r>
              <w:rPr>
                <w:rFonts w:asciiTheme="minorHAnsi" w:hAnsiTheme="minorHAnsi" w:cstheme="minorHAnsi"/>
                <w:sz w:val="18"/>
                <w:szCs w:val="18"/>
              </w:rPr>
              <w:t>,</w:t>
            </w:r>
          </w:p>
          <w:p w14:paraId="3F068C8A" w14:textId="703F2B8C" w:rsidR="00346A83" w:rsidRPr="00813423" w:rsidRDefault="00346A83" w:rsidP="00346A83">
            <w:pPr>
              <w:pStyle w:val="ListParagraph"/>
              <w:numPr>
                <w:ilvl w:val="0"/>
                <w:numId w:val="6"/>
              </w:numPr>
              <w:spacing w:after="0" w:line="312" w:lineRule="auto"/>
              <w:ind w:left="172" w:hanging="172"/>
              <w:jc w:val="left"/>
              <w:rPr>
                <w:rFonts w:asciiTheme="minorHAnsi" w:hAnsiTheme="minorHAnsi" w:cstheme="minorHAnsi"/>
                <w:sz w:val="18"/>
                <w:szCs w:val="18"/>
              </w:rPr>
            </w:pPr>
            <w:r>
              <w:rPr>
                <w:rFonts w:asciiTheme="minorHAnsi" w:hAnsiTheme="minorHAnsi" w:cstheme="minorHAnsi"/>
                <w:sz w:val="18"/>
                <w:szCs w:val="18"/>
              </w:rPr>
              <w:t>za vsako polnilno postajo se vodi dnevnik dostopov v notranjost polnilne postaje</w:t>
            </w:r>
          </w:p>
        </w:tc>
      </w:tr>
      <w:tr w:rsidR="00346A83" w:rsidRPr="00813423" w14:paraId="03CAC6A6" w14:textId="77777777" w:rsidTr="00AF0676">
        <w:trPr>
          <w:trHeight w:val="455"/>
          <w:jc w:val="center"/>
        </w:trPr>
        <w:tc>
          <w:tcPr>
            <w:tcW w:w="2830" w:type="dxa"/>
          </w:tcPr>
          <w:p w14:paraId="4D3165AD" w14:textId="77777777"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Zagotavljanje priložnostnega (ad hoc) polnjenja in elektronskega plačila</w:t>
            </w:r>
          </w:p>
        </w:tc>
        <w:tc>
          <w:tcPr>
            <w:tcW w:w="3119" w:type="dxa"/>
          </w:tcPr>
          <w:p w14:paraId="7AD29438" w14:textId="38166DA5"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EU uredbo AFIR (5. člen)</w:t>
            </w:r>
          </w:p>
        </w:tc>
        <w:tc>
          <w:tcPr>
            <w:tcW w:w="3068" w:type="dxa"/>
          </w:tcPr>
          <w:p w14:paraId="2AE73AE2" w14:textId="47509E38"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EU uredbo AFIR (5. člen)</w:t>
            </w:r>
          </w:p>
        </w:tc>
      </w:tr>
      <w:tr w:rsidR="00346A83" w:rsidRPr="00813423" w14:paraId="7B1E1F36" w14:textId="77777777" w:rsidTr="00AF0676">
        <w:trPr>
          <w:trHeight w:val="455"/>
          <w:jc w:val="center"/>
        </w:trPr>
        <w:tc>
          <w:tcPr>
            <w:tcW w:w="2830" w:type="dxa"/>
          </w:tcPr>
          <w:p w14:paraId="153379EA" w14:textId="58AF6BF4" w:rsidR="00346A83" w:rsidRPr="00813423" w:rsidRDefault="00346A83" w:rsidP="00346A83">
            <w:pPr>
              <w:spacing w:after="0" w:line="312" w:lineRule="auto"/>
              <w:jc w:val="left"/>
              <w:rPr>
                <w:rFonts w:asciiTheme="minorHAnsi" w:hAnsiTheme="minorHAnsi" w:cstheme="minorHAnsi"/>
                <w:sz w:val="18"/>
                <w:szCs w:val="18"/>
              </w:rPr>
            </w:pPr>
            <w:r>
              <w:rPr>
                <w:rFonts w:asciiTheme="minorHAnsi" w:hAnsiTheme="minorHAnsi" w:cstheme="minorHAnsi"/>
                <w:sz w:val="18"/>
                <w:szCs w:val="18"/>
              </w:rPr>
              <w:t>P</w:t>
            </w:r>
            <w:r w:rsidRPr="00813423">
              <w:rPr>
                <w:rFonts w:asciiTheme="minorHAnsi" w:hAnsiTheme="minorHAnsi" w:cstheme="minorHAnsi"/>
                <w:sz w:val="18"/>
                <w:szCs w:val="18"/>
              </w:rPr>
              <w:t>rikaz in sestava cene za priložnostno</w:t>
            </w:r>
            <w:r>
              <w:rPr>
                <w:rFonts w:asciiTheme="minorHAnsi" w:hAnsiTheme="minorHAnsi" w:cstheme="minorHAnsi"/>
                <w:sz w:val="18"/>
                <w:szCs w:val="18"/>
              </w:rPr>
              <w:t xml:space="preserve"> (ad hoc) </w:t>
            </w:r>
            <w:r w:rsidRPr="00813423">
              <w:rPr>
                <w:rFonts w:asciiTheme="minorHAnsi" w:hAnsiTheme="minorHAnsi" w:cstheme="minorHAnsi"/>
                <w:sz w:val="18"/>
                <w:szCs w:val="18"/>
              </w:rPr>
              <w:t>polnjenj</w:t>
            </w:r>
            <w:r>
              <w:rPr>
                <w:rFonts w:asciiTheme="minorHAnsi" w:hAnsiTheme="minorHAnsi" w:cstheme="minorHAnsi"/>
                <w:sz w:val="18"/>
                <w:szCs w:val="18"/>
              </w:rPr>
              <w:t>e</w:t>
            </w:r>
          </w:p>
        </w:tc>
        <w:tc>
          <w:tcPr>
            <w:tcW w:w="3119" w:type="dxa"/>
          </w:tcPr>
          <w:p w14:paraId="71E90E23" w14:textId="605A8966"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EU uredbo AFIR (5. člen)</w:t>
            </w:r>
          </w:p>
        </w:tc>
        <w:tc>
          <w:tcPr>
            <w:tcW w:w="3068" w:type="dxa"/>
          </w:tcPr>
          <w:p w14:paraId="036CAC64" w14:textId="7B8D2C4A"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EU uredbo AFIR (5. člen)</w:t>
            </w:r>
          </w:p>
        </w:tc>
      </w:tr>
      <w:tr w:rsidR="00346A83" w:rsidRPr="00813423" w14:paraId="1703BCE9" w14:textId="77777777" w:rsidTr="00AF0676">
        <w:trPr>
          <w:trHeight w:val="455"/>
          <w:jc w:val="center"/>
        </w:trPr>
        <w:tc>
          <w:tcPr>
            <w:tcW w:w="2830" w:type="dxa"/>
          </w:tcPr>
          <w:p w14:paraId="4DA0653C" w14:textId="77777777" w:rsidR="00346A83" w:rsidRPr="00813423" w:rsidRDefault="00346A83" w:rsidP="00346A83">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Navodila za uporabo: </w:t>
            </w:r>
            <w:r>
              <w:rPr>
                <w:rFonts w:asciiTheme="minorHAnsi" w:hAnsiTheme="minorHAnsi" w:cstheme="minorHAnsi"/>
                <w:sz w:val="18"/>
                <w:szCs w:val="18"/>
              </w:rPr>
              <w:t xml:space="preserve">dostopnost in </w:t>
            </w:r>
            <w:r w:rsidRPr="00813423">
              <w:rPr>
                <w:rFonts w:asciiTheme="minorHAnsi" w:hAnsiTheme="minorHAnsi" w:cstheme="minorHAnsi"/>
                <w:sz w:val="18"/>
                <w:szCs w:val="18"/>
              </w:rPr>
              <w:t>jezik</w:t>
            </w:r>
          </w:p>
        </w:tc>
        <w:tc>
          <w:tcPr>
            <w:tcW w:w="3119" w:type="dxa"/>
          </w:tcPr>
          <w:p w14:paraId="69C3CDA0" w14:textId="77777777" w:rsidR="00346A83" w:rsidRPr="00813423" w:rsidRDefault="00346A83" w:rsidP="00346A83">
            <w:pPr>
              <w:pStyle w:val="ListParagraph"/>
              <w:numPr>
                <w:ilvl w:val="0"/>
                <w:numId w:val="9"/>
              </w:numPr>
              <w:spacing w:after="0" w:line="312" w:lineRule="auto"/>
              <w:ind w:left="320" w:hanging="290"/>
              <w:jc w:val="left"/>
              <w:rPr>
                <w:rFonts w:asciiTheme="minorHAnsi" w:hAnsiTheme="minorHAnsi" w:cstheme="minorHAnsi"/>
                <w:sz w:val="18"/>
                <w:szCs w:val="18"/>
              </w:rPr>
            </w:pPr>
            <w:r>
              <w:rPr>
                <w:rFonts w:asciiTheme="minorHAnsi" w:hAnsiTheme="minorHAnsi" w:cstheme="minorHAnsi"/>
                <w:sz w:val="18"/>
                <w:szCs w:val="18"/>
              </w:rPr>
              <w:t xml:space="preserve">dostopna </w:t>
            </w:r>
            <w:r w:rsidRPr="00813423">
              <w:rPr>
                <w:rFonts w:asciiTheme="minorHAnsi" w:hAnsiTheme="minorHAnsi" w:cstheme="minorHAnsi"/>
                <w:sz w:val="18"/>
                <w:szCs w:val="18"/>
              </w:rPr>
              <w:t>na ali neposredno ob polnilni postaji</w:t>
            </w:r>
            <w:r>
              <w:rPr>
                <w:rFonts w:asciiTheme="minorHAnsi" w:hAnsiTheme="minorHAnsi" w:cstheme="minorHAnsi"/>
                <w:sz w:val="18"/>
                <w:szCs w:val="18"/>
              </w:rPr>
              <w:t>,</w:t>
            </w:r>
          </w:p>
          <w:p w14:paraId="17B46D43" w14:textId="77777777" w:rsidR="00346A83" w:rsidRDefault="00346A83" w:rsidP="00346A83">
            <w:pPr>
              <w:pStyle w:val="ListParagraph"/>
              <w:numPr>
                <w:ilvl w:val="0"/>
                <w:numId w:val="9"/>
              </w:numPr>
              <w:tabs>
                <w:tab w:val="left" w:pos="314"/>
              </w:tabs>
              <w:spacing w:after="0" w:line="312" w:lineRule="auto"/>
              <w:ind w:left="36" w:firstLine="0"/>
              <w:jc w:val="left"/>
              <w:rPr>
                <w:rFonts w:asciiTheme="minorHAnsi" w:hAnsiTheme="minorHAnsi" w:cstheme="minorHAnsi"/>
                <w:sz w:val="18"/>
                <w:szCs w:val="18"/>
              </w:rPr>
            </w:pPr>
            <w:r w:rsidRPr="00813423">
              <w:rPr>
                <w:rFonts w:asciiTheme="minorHAnsi" w:hAnsiTheme="minorHAnsi" w:cstheme="minorHAnsi"/>
                <w:sz w:val="18"/>
                <w:szCs w:val="18"/>
              </w:rPr>
              <w:t xml:space="preserve">dostopna vsaj v </w:t>
            </w:r>
            <w:r w:rsidRPr="006B1628">
              <w:rPr>
                <w:rFonts w:asciiTheme="minorHAnsi" w:hAnsiTheme="minorHAnsi" w:cstheme="minorHAnsi"/>
                <w:sz w:val="18"/>
                <w:szCs w:val="18"/>
              </w:rPr>
              <w:t xml:space="preserve">slovenskem in </w:t>
            </w:r>
            <w:r>
              <w:rPr>
                <w:rFonts w:asciiTheme="minorHAnsi" w:hAnsiTheme="minorHAnsi" w:cstheme="minorHAnsi"/>
                <w:sz w:val="18"/>
                <w:szCs w:val="18"/>
              </w:rPr>
              <w:t xml:space="preserve"> </w:t>
            </w:r>
          </w:p>
          <w:p w14:paraId="7FD059A9" w14:textId="77777777" w:rsidR="00346A83" w:rsidRPr="00346A83" w:rsidRDefault="00346A83" w:rsidP="00346A83">
            <w:pPr>
              <w:pStyle w:val="ListParagraph"/>
              <w:tabs>
                <w:tab w:val="left" w:pos="314"/>
              </w:tabs>
              <w:spacing w:after="0" w:line="312" w:lineRule="auto"/>
              <w:ind w:left="36"/>
              <w:jc w:val="left"/>
              <w:rPr>
                <w:rFonts w:asciiTheme="minorHAnsi" w:hAnsiTheme="minorHAnsi" w:cstheme="minorHAnsi"/>
                <w:sz w:val="18"/>
                <w:szCs w:val="18"/>
              </w:rPr>
            </w:pPr>
            <w:r>
              <w:rPr>
                <w:rFonts w:asciiTheme="minorHAnsi" w:hAnsiTheme="minorHAnsi" w:cstheme="minorHAnsi"/>
                <w:sz w:val="18"/>
                <w:szCs w:val="18"/>
              </w:rPr>
              <w:t xml:space="preserve">       </w:t>
            </w:r>
            <w:r w:rsidRPr="006B1628">
              <w:rPr>
                <w:rFonts w:asciiTheme="minorHAnsi" w:hAnsiTheme="minorHAnsi" w:cstheme="minorHAnsi"/>
                <w:sz w:val="18"/>
                <w:szCs w:val="18"/>
              </w:rPr>
              <w:t>angleškem</w:t>
            </w:r>
            <w:r>
              <w:rPr>
                <w:rFonts w:asciiTheme="minorHAnsi" w:hAnsiTheme="minorHAnsi" w:cstheme="minorHAnsi"/>
                <w:sz w:val="18"/>
                <w:szCs w:val="18"/>
              </w:rPr>
              <w:t xml:space="preserve"> </w:t>
            </w:r>
            <w:r w:rsidRPr="00346A83">
              <w:rPr>
                <w:rFonts w:asciiTheme="minorHAnsi" w:hAnsiTheme="minorHAnsi" w:cstheme="minorHAnsi"/>
                <w:sz w:val="18"/>
                <w:szCs w:val="18"/>
              </w:rPr>
              <w:t xml:space="preserve"> jeziku,</w:t>
            </w:r>
          </w:p>
          <w:p w14:paraId="16315A50" w14:textId="770C9CAE" w:rsidR="00346A83" w:rsidRDefault="00346A83" w:rsidP="00346A83">
            <w:pPr>
              <w:pStyle w:val="ListParagraph"/>
              <w:numPr>
                <w:ilvl w:val="0"/>
                <w:numId w:val="9"/>
              </w:numPr>
              <w:spacing w:after="0" w:line="312" w:lineRule="auto"/>
              <w:ind w:left="320" w:hanging="290"/>
              <w:jc w:val="left"/>
              <w:rPr>
                <w:rFonts w:asciiTheme="minorHAnsi" w:hAnsiTheme="minorHAnsi" w:cstheme="minorHAnsi"/>
                <w:sz w:val="18"/>
                <w:szCs w:val="18"/>
              </w:rPr>
            </w:pPr>
            <w:r w:rsidRPr="00813423">
              <w:rPr>
                <w:rFonts w:asciiTheme="minorHAnsi" w:hAnsiTheme="minorHAnsi" w:cstheme="minorHAnsi"/>
                <w:sz w:val="18"/>
                <w:szCs w:val="18"/>
              </w:rPr>
              <w:t>format omogoča normalno berljivost</w:t>
            </w:r>
          </w:p>
        </w:tc>
        <w:tc>
          <w:tcPr>
            <w:tcW w:w="3068" w:type="dxa"/>
          </w:tcPr>
          <w:p w14:paraId="76716208" w14:textId="14D04D47" w:rsidR="00346A83" w:rsidRPr="00813423" w:rsidRDefault="00346A83" w:rsidP="00346A83">
            <w:pPr>
              <w:pStyle w:val="ListParagraph"/>
              <w:numPr>
                <w:ilvl w:val="0"/>
                <w:numId w:val="9"/>
              </w:numPr>
              <w:spacing w:after="0" w:line="312" w:lineRule="auto"/>
              <w:ind w:left="320" w:hanging="290"/>
              <w:jc w:val="left"/>
              <w:rPr>
                <w:rFonts w:asciiTheme="minorHAnsi" w:hAnsiTheme="minorHAnsi" w:cstheme="minorHAnsi"/>
                <w:sz w:val="18"/>
                <w:szCs w:val="18"/>
              </w:rPr>
            </w:pPr>
            <w:r>
              <w:rPr>
                <w:rFonts w:asciiTheme="minorHAnsi" w:hAnsiTheme="minorHAnsi" w:cstheme="minorHAnsi"/>
                <w:sz w:val="18"/>
                <w:szCs w:val="18"/>
              </w:rPr>
              <w:t xml:space="preserve">dostopna </w:t>
            </w:r>
            <w:r w:rsidRPr="00813423">
              <w:rPr>
                <w:rFonts w:asciiTheme="minorHAnsi" w:hAnsiTheme="minorHAnsi" w:cstheme="minorHAnsi"/>
                <w:sz w:val="18"/>
                <w:szCs w:val="18"/>
              </w:rPr>
              <w:t>na ali neposredno ob polnilni postaji</w:t>
            </w:r>
            <w:r>
              <w:rPr>
                <w:rFonts w:asciiTheme="minorHAnsi" w:hAnsiTheme="minorHAnsi" w:cstheme="minorHAnsi"/>
                <w:sz w:val="18"/>
                <w:szCs w:val="18"/>
              </w:rPr>
              <w:t>,</w:t>
            </w:r>
          </w:p>
          <w:p w14:paraId="10E5A397" w14:textId="77777777" w:rsidR="00346A83" w:rsidRDefault="00346A83" w:rsidP="00346A83">
            <w:pPr>
              <w:pStyle w:val="ListParagraph"/>
              <w:numPr>
                <w:ilvl w:val="0"/>
                <w:numId w:val="9"/>
              </w:numPr>
              <w:tabs>
                <w:tab w:val="left" w:pos="314"/>
              </w:tabs>
              <w:spacing w:after="0" w:line="312" w:lineRule="auto"/>
              <w:ind w:left="36" w:firstLine="0"/>
              <w:jc w:val="left"/>
              <w:rPr>
                <w:rFonts w:asciiTheme="minorHAnsi" w:hAnsiTheme="minorHAnsi" w:cstheme="minorHAnsi"/>
                <w:sz w:val="18"/>
                <w:szCs w:val="18"/>
              </w:rPr>
            </w:pPr>
            <w:r w:rsidRPr="00813423">
              <w:rPr>
                <w:rFonts w:asciiTheme="minorHAnsi" w:hAnsiTheme="minorHAnsi" w:cstheme="minorHAnsi"/>
                <w:sz w:val="18"/>
                <w:szCs w:val="18"/>
              </w:rPr>
              <w:t xml:space="preserve">dostopna vsaj v </w:t>
            </w:r>
            <w:r w:rsidRPr="006B1628">
              <w:rPr>
                <w:rFonts w:asciiTheme="minorHAnsi" w:hAnsiTheme="minorHAnsi" w:cstheme="minorHAnsi"/>
                <w:sz w:val="18"/>
                <w:szCs w:val="18"/>
              </w:rPr>
              <w:t xml:space="preserve">slovenskem in </w:t>
            </w:r>
            <w:r>
              <w:rPr>
                <w:rFonts w:asciiTheme="minorHAnsi" w:hAnsiTheme="minorHAnsi" w:cstheme="minorHAnsi"/>
                <w:sz w:val="18"/>
                <w:szCs w:val="18"/>
              </w:rPr>
              <w:t xml:space="preserve"> </w:t>
            </w:r>
          </w:p>
          <w:p w14:paraId="3AF20ED7" w14:textId="417DF274" w:rsidR="00346A83" w:rsidRPr="00346A83" w:rsidRDefault="00346A83" w:rsidP="00346A83">
            <w:pPr>
              <w:pStyle w:val="ListParagraph"/>
              <w:tabs>
                <w:tab w:val="left" w:pos="314"/>
              </w:tabs>
              <w:spacing w:after="0" w:line="312" w:lineRule="auto"/>
              <w:ind w:left="36"/>
              <w:jc w:val="left"/>
              <w:rPr>
                <w:rFonts w:asciiTheme="minorHAnsi" w:hAnsiTheme="minorHAnsi" w:cstheme="minorHAnsi"/>
                <w:sz w:val="18"/>
                <w:szCs w:val="18"/>
              </w:rPr>
            </w:pPr>
            <w:r>
              <w:rPr>
                <w:rFonts w:asciiTheme="minorHAnsi" w:hAnsiTheme="minorHAnsi" w:cstheme="minorHAnsi"/>
                <w:sz w:val="18"/>
                <w:szCs w:val="18"/>
              </w:rPr>
              <w:t xml:space="preserve">       </w:t>
            </w:r>
            <w:r w:rsidRPr="006B1628">
              <w:rPr>
                <w:rFonts w:asciiTheme="minorHAnsi" w:hAnsiTheme="minorHAnsi" w:cstheme="minorHAnsi"/>
                <w:sz w:val="18"/>
                <w:szCs w:val="18"/>
              </w:rPr>
              <w:t>angleškem</w:t>
            </w:r>
            <w:r>
              <w:rPr>
                <w:rFonts w:asciiTheme="minorHAnsi" w:hAnsiTheme="minorHAnsi" w:cstheme="minorHAnsi"/>
                <w:sz w:val="18"/>
                <w:szCs w:val="18"/>
              </w:rPr>
              <w:t xml:space="preserve"> </w:t>
            </w:r>
            <w:r w:rsidRPr="00346A83">
              <w:rPr>
                <w:rFonts w:asciiTheme="minorHAnsi" w:hAnsiTheme="minorHAnsi" w:cstheme="minorHAnsi"/>
                <w:sz w:val="18"/>
                <w:szCs w:val="18"/>
              </w:rPr>
              <w:t xml:space="preserve"> jeziku,</w:t>
            </w:r>
          </w:p>
          <w:p w14:paraId="73301788" w14:textId="77777777" w:rsidR="00346A83" w:rsidRPr="00813423" w:rsidRDefault="00346A83" w:rsidP="00346A83">
            <w:pPr>
              <w:pStyle w:val="ListParagraph"/>
              <w:numPr>
                <w:ilvl w:val="0"/>
                <w:numId w:val="13"/>
              </w:numPr>
              <w:spacing w:after="0" w:line="312" w:lineRule="auto"/>
              <w:ind w:left="316" w:hanging="284"/>
              <w:rPr>
                <w:rFonts w:asciiTheme="minorHAnsi" w:hAnsiTheme="minorHAnsi" w:cstheme="minorHAnsi"/>
                <w:sz w:val="18"/>
                <w:szCs w:val="18"/>
              </w:rPr>
            </w:pPr>
            <w:r w:rsidRPr="00813423">
              <w:rPr>
                <w:rFonts w:asciiTheme="minorHAnsi" w:hAnsiTheme="minorHAnsi" w:cstheme="minorHAnsi"/>
                <w:sz w:val="18"/>
                <w:szCs w:val="18"/>
              </w:rPr>
              <w:t>format omogoča normalno berljivost</w:t>
            </w:r>
          </w:p>
        </w:tc>
      </w:tr>
      <w:tr w:rsidR="0058400B" w:rsidRPr="00813423" w14:paraId="53B25114" w14:textId="77777777" w:rsidTr="00AF0676">
        <w:trPr>
          <w:jc w:val="center"/>
        </w:trPr>
        <w:tc>
          <w:tcPr>
            <w:tcW w:w="2830" w:type="dxa"/>
          </w:tcPr>
          <w:p w14:paraId="2BEEA518" w14:textId="63882376" w:rsidR="0058400B" w:rsidRPr="00813423" w:rsidRDefault="0058400B" w:rsidP="0058400B">
            <w:pPr>
              <w:spacing w:line="312" w:lineRule="auto"/>
              <w:jc w:val="left"/>
              <w:rPr>
                <w:rFonts w:asciiTheme="minorHAnsi" w:hAnsiTheme="minorHAnsi" w:cstheme="minorHAnsi"/>
                <w:sz w:val="18"/>
                <w:szCs w:val="18"/>
              </w:rPr>
            </w:pPr>
            <w:r>
              <w:rPr>
                <w:rFonts w:asciiTheme="minorHAnsi" w:hAnsiTheme="minorHAnsi" w:cstheme="minorHAnsi"/>
                <w:sz w:val="18"/>
                <w:szCs w:val="18"/>
              </w:rPr>
              <w:lastRenderedPageBreak/>
              <w:t>Višina komponent na polnilni postaji</w:t>
            </w:r>
          </w:p>
        </w:tc>
        <w:tc>
          <w:tcPr>
            <w:tcW w:w="3119" w:type="dxa"/>
          </w:tcPr>
          <w:p w14:paraId="2025F167" w14:textId="334F2660" w:rsidR="0058400B" w:rsidRPr="00F854FC" w:rsidRDefault="0058400B" w:rsidP="0058400B">
            <w:pPr>
              <w:spacing w:after="0" w:line="312" w:lineRule="auto"/>
              <w:jc w:val="left"/>
              <w:rPr>
                <w:rFonts w:asciiTheme="minorHAnsi" w:hAnsiTheme="minorHAnsi" w:cstheme="minorHAnsi"/>
                <w:sz w:val="18"/>
                <w:szCs w:val="18"/>
              </w:rPr>
            </w:pPr>
            <w:r w:rsidRPr="00F854FC">
              <w:rPr>
                <w:rFonts w:asciiTheme="minorHAnsi" w:hAnsiTheme="minorHAnsi" w:cstheme="minorHAnsi"/>
                <w:sz w:val="18"/>
                <w:szCs w:val="18"/>
              </w:rPr>
              <w:t>vse komponente na polnilni postaji (priključki, zaslon, instrumenti za izvedbo plačil, idr.), naj bodo v višini od 0</w:t>
            </w:r>
            <w:r>
              <w:rPr>
                <w:rFonts w:asciiTheme="minorHAnsi" w:hAnsiTheme="minorHAnsi" w:cstheme="minorHAnsi"/>
                <w:sz w:val="18"/>
                <w:szCs w:val="18"/>
              </w:rPr>
              <w:t>,</w:t>
            </w:r>
            <w:r w:rsidRPr="00F854FC">
              <w:rPr>
                <w:rFonts w:asciiTheme="minorHAnsi" w:hAnsiTheme="minorHAnsi" w:cstheme="minorHAnsi"/>
                <w:sz w:val="18"/>
                <w:szCs w:val="18"/>
              </w:rPr>
              <w:t>90 m do 1,</w:t>
            </w:r>
            <w:r>
              <w:rPr>
                <w:rFonts w:asciiTheme="minorHAnsi" w:hAnsiTheme="minorHAnsi" w:cstheme="minorHAnsi"/>
                <w:sz w:val="18"/>
                <w:szCs w:val="18"/>
              </w:rPr>
              <w:t>3</w:t>
            </w:r>
            <w:r w:rsidRPr="00F854FC">
              <w:rPr>
                <w:rFonts w:asciiTheme="minorHAnsi" w:hAnsiTheme="minorHAnsi" w:cstheme="minorHAnsi"/>
                <w:sz w:val="18"/>
                <w:szCs w:val="18"/>
              </w:rPr>
              <w:t xml:space="preserve">0 m od </w:t>
            </w:r>
            <w:r>
              <w:rPr>
                <w:rFonts w:asciiTheme="minorHAnsi" w:hAnsiTheme="minorHAnsi" w:cstheme="minorHAnsi"/>
                <w:sz w:val="18"/>
                <w:szCs w:val="18"/>
              </w:rPr>
              <w:t>tal</w:t>
            </w:r>
          </w:p>
        </w:tc>
        <w:tc>
          <w:tcPr>
            <w:tcW w:w="3068" w:type="dxa"/>
          </w:tcPr>
          <w:p w14:paraId="28976960" w14:textId="7E626768" w:rsidR="0058400B" w:rsidRPr="00F854FC" w:rsidRDefault="0058400B" w:rsidP="0058400B">
            <w:pPr>
              <w:spacing w:after="0" w:line="312" w:lineRule="auto"/>
              <w:jc w:val="left"/>
              <w:rPr>
                <w:rFonts w:asciiTheme="minorHAnsi" w:hAnsiTheme="minorHAnsi" w:cstheme="minorHAnsi"/>
                <w:sz w:val="18"/>
                <w:szCs w:val="18"/>
              </w:rPr>
            </w:pPr>
            <w:r w:rsidRPr="00F854FC">
              <w:rPr>
                <w:rFonts w:asciiTheme="minorHAnsi" w:hAnsiTheme="minorHAnsi" w:cstheme="minorHAnsi"/>
                <w:sz w:val="18"/>
                <w:szCs w:val="18"/>
              </w:rPr>
              <w:t>vse komponente na polnilni postaji (priključki, zaslon, instrumenti za izvedbo plačil, idr.), naj bodo v višini od 0</w:t>
            </w:r>
            <w:r>
              <w:rPr>
                <w:rFonts w:asciiTheme="minorHAnsi" w:hAnsiTheme="minorHAnsi" w:cstheme="minorHAnsi"/>
                <w:sz w:val="18"/>
                <w:szCs w:val="18"/>
              </w:rPr>
              <w:t>,</w:t>
            </w:r>
            <w:r w:rsidRPr="00F854FC">
              <w:rPr>
                <w:rFonts w:asciiTheme="minorHAnsi" w:hAnsiTheme="minorHAnsi" w:cstheme="minorHAnsi"/>
                <w:sz w:val="18"/>
                <w:szCs w:val="18"/>
              </w:rPr>
              <w:t>90 m do 1,</w:t>
            </w:r>
            <w:r>
              <w:rPr>
                <w:rFonts w:asciiTheme="minorHAnsi" w:hAnsiTheme="minorHAnsi" w:cstheme="minorHAnsi"/>
                <w:sz w:val="18"/>
                <w:szCs w:val="18"/>
              </w:rPr>
              <w:t>3</w:t>
            </w:r>
            <w:r w:rsidRPr="00F854FC">
              <w:rPr>
                <w:rFonts w:asciiTheme="minorHAnsi" w:hAnsiTheme="minorHAnsi" w:cstheme="minorHAnsi"/>
                <w:sz w:val="18"/>
                <w:szCs w:val="18"/>
              </w:rPr>
              <w:t xml:space="preserve">0 m od </w:t>
            </w:r>
            <w:r>
              <w:rPr>
                <w:rFonts w:asciiTheme="minorHAnsi" w:hAnsiTheme="minorHAnsi" w:cstheme="minorHAnsi"/>
                <w:sz w:val="18"/>
                <w:szCs w:val="18"/>
              </w:rPr>
              <w:t>tal</w:t>
            </w:r>
          </w:p>
        </w:tc>
      </w:tr>
      <w:tr w:rsidR="0058400B" w:rsidRPr="00813423" w14:paraId="4A8EB3E8" w14:textId="77777777" w:rsidTr="00D35C57">
        <w:trPr>
          <w:jc w:val="center"/>
        </w:trPr>
        <w:tc>
          <w:tcPr>
            <w:tcW w:w="9017" w:type="dxa"/>
            <w:gridSpan w:val="3"/>
            <w:shd w:val="clear" w:color="auto" w:fill="E2EFD9" w:themeFill="accent6" w:themeFillTint="33"/>
          </w:tcPr>
          <w:p w14:paraId="2FA0E570" w14:textId="6AAAB031" w:rsidR="0058400B" w:rsidRPr="00813423" w:rsidRDefault="0058400B" w:rsidP="0058400B">
            <w:pPr>
              <w:spacing w:line="312" w:lineRule="auto"/>
              <w:jc w:val="left"/>
              <w:rPr>
                <w:rFonts w:asciiTheme="minorHAnsi" w:hAnsiTheme="minorHAnsi" w:cstheme="minorHAnsi"/>
                <w:b/>
                <w:bCs/>
                <w:sz w:val="18"/>
                <w:szCs w:val="18"/>
              </w:rPr>
            </w:pPr>
            <w:r w:rsidRPr="00813423">
              <w:rPr>
                <w:rFonts w:asciiTheme="minorHAnsi" w:hAnsiTheme="minorHAnsi" w:cstheme="minorHAnsi"/>
                <w:b/>
                <w:bCs/>
                <w:sz w:val="18"/>
                <w:szCs w:val="18"/>
              </w:rPr>
              <w:t>Zaščita pred električnim udarom</w:t>
            </w:r>
          </w:p>
        </w:tc>
      </w:tr>
      <w:tr w:rsidR="0058400B" w:rsidRPr="00813423" w14:paraId="65474B58" w14:textId="77777777" w:rsidTr="00AF0676">
        <w:trPr>
          <w:jc w:val="center"/>
        </w:trPr>
        <w:tc>
          <w:tcPr>
            <w:tcW w:w="2830" w:type="dxa"/>
          </w:tcPr>
          <w:p w14:paraId="5F98AA4A" w14:textId="6A4249F3"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Zaščita na preostali</w:t>
            </w:r>
            <w:r>
              <w:rPr>
                <w:rFonts w:asciiTheme="minorHAnsi" w:hAnsiTheme="minorHAnsi" w:cstheme="minorHAnsi"/>
                <w:sz w:val="18"/>
                <w:szCs w:val="18"/>
              </w:rPr>
              <w:t xml:space="preserve"> (diferenčni) tok</w:t>
            </w:r>
          </w:p>
        </w:tc>
        <w:tc>
          <w:tcPr>
            <w:tcW w:w="3119" w:type="dxa"/>
          </w:tcPr>
          <w:p w14:paraId="07DDD3E3" w14:textId="0033B1A3"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RCD naprava, 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62955, </w:t>
            </w:r>
            <w:r>
              <w:rPr>
                <w:rFonts w:asciiTheme="minorHAnsi" w:hAnsiTheme="minorHAnsi" w:cstheme="minorHAnsi"/>
                <w:sz w:val="18"/>
                <w:szCs w:val="18"/>
              </w:rPr>
              <w:t xml:space="preserve">EN </w:t>
            </w:r>
            <w:r w:rsidRPr="00813423">
              <w:rPr>
                <w:rFonts w:asciiTheme="minorHAnsi" w:hAnsiTheme="minorHAnsi" w:cstheme="minorHAnsi"/>
                <w:sz w:val="18"/>
                <w:szCs w:val="18"/>
              </w:rPr>
              <w:t>IEC 61851, SIST HD 60364-7-722</w:t>
            </w:r>
            <w:r>
              <w:rPr>
                <w:rFonts w:asciiTheme="minorHAnsi" w:hAnsiTheme="minorHAnsi" w:cstheme="minorHAnsi"/>
                <w:sz w:val="18"/>
                <w:szCs w:val="18"/>
              </w:rPr>
              <w:t>, TSG-N-002</w:t>
            </w:r>
          </w:p>
        </w:tc>
        <w:tc>
          <w:tcPr>
            <w:tcW w:w="3068" w:type="dxa"/>
          </w:tcPr>
          <w:p w14:paraId="1CB19FAC" w14:textId="07A9603E"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RCD naprava, 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62955, </w:t>
            </w:r>
            <w:r>
              <w:rPr>
                <w:rFonts w:asciiTheme="minorHAnsi" w:hAnsiTheme="minorHAnsi" w:cstheme="minorHAnsi"/>
                <w:sz w:val="18"/>
                <w:szCs w:val="18"/>
              </w:rPr>
              <w:t xml:space="preserve">EN </w:t>
            </w:r>
            <w:r w:rsidRPr="00813423">
              <w:rPr>
                <w:rFonts w:asciiTheme="minorHAnsi" w:hAnsiTheme="minorHAnsi" w:cstheme="minorHAnsi"/>
                <w:sz w:val="18"/>
                <w:szCs w:val="18"/>
              </w:rPr>
              <w:t>IEC 61851, SIST HD 60364-7-722</w:t>
            </w:r>
            <w:r>
              <w:rPr>
                <w:rFonts w:asciiTheme="minorHAnsi" w:hAnsiTheme="minorHAnsi" w:cstheme="minorHAnsi"/>
                <w:sz w:val="18"/>
                <w:szCs w:val="18"/>
              </w:rPr>
              <w:t>, TSG-N-002</w:t>
            </w:r>
          </w:p>
        </w:tc>
      </w:tr>
      <w:tr w:rsidR="0058400B" w:rsidRPr="00813423" w14:paraId="01A7D956" w14:textId="77777777" w:rsidTr="00AF0676">
        <w:trPr>
          <w:jc w:val="center"/>
        </w:trPr>
        <w:tc>
          <w:tcPr>
            <w:tcW w:w="2830" w:type="dxa"/>
          </w:tcPr>
          <w:p w14:paraId="2900DE32" w14:textId="496D1827"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Zaščita na </w:t>
            </w:r>
            <w:proofErr w:type="spellStart"/>
            <w:r w:rsidRPr="00813423">
              <w:rPr>
                <w:rFonts w:asciiTheme="minorHAnsi" w:hAnsiTheme="minorHAnsi" w:cstheme="minorHAnsi"/>
                <w:sz w:val="18"/>
                <w:szCs w:val="18"/>
              </w:rPr>
              <w:t>okvarni</w:t>
            </w:r>
            <w:proofErr w:type="spellEnd"/>
            <w:r w:rsidRPr="00813423">
              <w:rPr>
                <w:rFonts w:asciiTheme="minorHAnsi" w:hAnsiTheme="minorHAnsi" w:cstheme="minorHAnsi"/>
                <w:sz w:val="18"/>
                <w:szCs w:val="18"/>
              </w:rPr>
              <w:t xml:space="preserve"> DC tok</w:t>
            </w:r>
          </w:p>
        </w:tc>
        <w:tc>
          <w:tcPr>
            <w:tcW w:w="3119" w:type="dxa"/>
          </w:tcPr>
          <w:p w14:paraId="4ACC03A2" w14:textId="5A327076"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RCD naprava, 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62955, </w:t>
            </w:r>
            <w:r>
              <w:rPr>
                <w:rFonts w:asciiTheme="minorHAnsi" w:hAnsiTheme="minorHAnsi" w:cstheme="minorHAnsi"/>
                <w:sz w:val="18"/>
                <w:szCs w:val="18"/>
              </w:rPr>
              <w:t xml:space="preserve">EN IEC </w:t>
            </w:r>
            <w:r w:rsidRPr="00813423">
              <w:rPr>
                <w:rFonts w:asciiTheme="minorHAnsi" w:hAnsiTheme="minorHAnsi" w:cstheme="minorHAnsi"/>
                <w:sz w:val="18"/>
                <w:szCs w:val="18"/>
              </w:rPr>
              <w:t>61851</w:t>
            </w:r>
            <w:r>
              <w:rPr>
                <w:rFonts w:asciiTheme="minorHAnsi" w:hAnsiTheme="minorHAnsi" w:cstheme="minorHAnsi"/>
                <w:sz w:val="18"/>
                <w:szCs w:val="18"/>
              </w:rPr>
              <w:t xml:space="preserve">, </w:t>
            </w:r>
            <w:r w:rsidRPr="00813423">
              <w:rPr>
                <w:rFonts w:asciiTheme="minorHAnsi" w:hAnsiTheme="minorHAnsi" w:cstheme="minorHAnsi"/>
                <w:sz w:val="18"/>
                <w:szCs w:val="18"/>
              </w:rPr>
              <w:t>SIST HD 60364-7-722</w:t>
            </w:r>
            <w:r>
              <w:rPr>
                <w:rFonts w:asciiTheme="minorHAnsi" w:hAnsiTheme="minorHAnsi" w:cstheme="minorHAnsi"/>
                <w:sz w:val="18"/>
                <w:szCs w:val="18"/>
              </w:rPr>
              <w:t>, TSG-N-002</w:t>
            </w:r>
          </w:p>
        </w:tc>
        <w:tc>
          <w:tcPr>
            <w:tcW w:w="3068" w:type="dxa"/>
          </w:tcPr>
          <w:p w14:paraId="69E7EE24" w14:textId="64166921"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RCD naprava, 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62955, </w:t>
            </w:r>
            <w:r>
              <w:rPr>
                <w:rFonts w:asciiTheme="minorHAnsi" w:hAnsiTheme="minorHAnsi" w:cstheme="minorHAnsi"/>
                <w:sz w:val="18"/>
                <w:szCs w:val="18"/>
              </w:rPr>
              <w:t xml:space="preserve">EN IEC </w:t>
            </w:r>
            <w:r w:rsidRPr="00813423">
              <w:rPr>
                <w:rFonts w:asciiTheme="minorHAnsi" w:hAnsiTheme="minorHAnsi" w:cstheme="minorHAnsi"/>
                <w:sz w:val="18"/>
                <w:szCs w:val="18"/>
              </w:rPr>
              <w:t>61851</w:t>
            </w:r>
            <w:r>
              <w:rPr>
                <w:rFonts w:asciiTheme="minorHAnsi" w:hAnsiTheme="minorHAnsi" w:cstheme="minorHAnsi"/>
                <w:sz w:val="18"/>
                <w:szCs w:val="18"/>
              </w:rPr>
              <w:t xml:space="preserve">, </w:t>
            </w:r>
            <w:r w:rsidRPr="00813423">
              <w:rPr>
                <w:rFonts w:asciiTheme="minorHAnsi" w:hAnsiTheme="minorHAnsi" w:cstheme="minorHAnsi"/>
                <w:sz w:val="18"/>
                <w:szCs w:val="18"/>
              </w:rPr>
              <w:t>SIST HD 60364-7-722</w:t>
            </w:r>
            <w:r>
              <w:rPr>
                <w:rFonts w:asciiTheme="minorHAnsi" w:hAnsiTheme="minorHAnsi" w:cstheme="minorHAnsi"/>
                <w:sz w:val="18"/>
                <w:szCs w:val="18"/>
              </w:rPr>
              <w:t>, TSG-N-002</w:t>
            </w:r>
          </w:p>
        </w:tc>
      </w:tr>
      <w:tr w:rsidR="0058400B" w:rsidRPr="00813423" w14:paraId="1D457AD1" w14:textId="77777777" w:rsidTr="00AF0676">
        <w:trPr>
          <w:jc w:val="center"/>
        </w:trPr>
        <w:tc>
          <w:tcPr>
            <w:tcW w:w="2830" w:type="dxa"/>
          </w:tcPr>
          <w:p w14:paraId="291C3E2F" w14:textId="493AFFCD"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Nadzor izolacijske upornosti</w:t>
            </w:r>
            <w:r>
              <w:rPr>
                <w:rFonts w:asciiTheme="minorHAnsi" w:hAnsiTheme="minorHAnsi" w:cstheme="minorHAnsi"/>
                <w:sz w:val="18"/>
                <w:szCs w:val="18"/>
              </w:rPr>
              <w:t xml:space="preserve"> </w:t>
            </w:r>
          </w:p>
        </w:tc>
        <w:tc>
          <w:tcPr>
            <w:tcW w:w="3119" w:type="dxa"/>
          </w:tcPr>
          <w:p w14:paraId="11F6F9E3" w14:textId="3A202616" w:rsidR="0058400B" w:rsidRPr="00813423" w:rsidRDefault="0058400B" w:rsidP="0058400B">
            <w:pPr>
              <w:spacing w:after="0" w:line="312" w:lineRule="auto"/>
              <w:rPr>
                <w:rFonts w:asciiTheme="minorHAnsi" w:hAnsiTheme="minorHAnsi" w:cstheme="minorHAnsi"/>
                <w:sz w:val="18"/>
                <w:szCs w:val="18"/>
              </w:rPr>
            </w:pPr>
            <w:r>
              <w:rPr>
                <w:rFonts w:asciiTheme="minorHAnsi" w:hAnsiTheme="minorHAnsi" w:cstheme="minorHAnsi"/>
                <w:sz w:val="18"/>
                <w:szCs w:val="18"/>
              </w:rPr>
              <w:t>/</w:t>
            </w:r>
          </w:p>
        </w:tc>
        <w:tc>
          <w:tcPr>
            <w:tcW w:w="3068" w:type="dxa"/>
          </w:tcPr>
          <w:p w14:paraId="46BEB57E" w14:textId="0FB4463B" w:rsidR="0058400B" w:rsidRPr="00813423" w:rsidRDefault="0058400B" w:rsidP="0058400B">
            <w:pPr>
              <w:spacing w:after="0" w:line="312" w:lineRule="auto"/>
              <w:rPr>
                <w:rFonts w:asciiTheme="minorHAnsi" w:hAnsiTheme="minorHAnsi" w:cstheme="minorHAnsi"/>
                <w:sz w:val="18"/>
                <w:szCs w:val="18"/>
              </w:rPr>
            </w:pPr>
            <w:r w:rsidRPr="00813423">
              <w:rPr>
                <w:rFonts w:asciiTheme="minorHAnsi" w:hAnsiTheme="minorHAnsi" w:cstheme="minorHAnsi"/>
                <w:sz w:val="18"/>
                <w:szCs w:val="18"/>
              </w:rPr>
              <w:t>IMD naprava</w:t>
            </w:r>
            <w:r>
              <w:rPr>
                <w:rFonts w:asciiTheme="minorHAnsi" w:hAnsiTheme="minorHAnsi" w:cstheme="minorHAnsi"/>
                <w:sz w:val="18"/>
                <w:szCs w:val="18"/>
              </w:rPr>
              <w:t xml:space="preserve"> v primeru IT tokokroga, če ni samodejnega odklopa napajanja ob prvi napaki</w:t>
            </w:r>
            <w:r w:rsidRPr="00813423">
              <w:rPr>
                <w:rFonts w:asciiTheme="minorHAnsi" w:hAnsiTheme="minorHAnsi" w:cstheme="minorHAnsi"/>
                <w:sz w:val="18"/>
                <w:szCs w:val="18"/>
              </w:rPr>
              <w:t xml:space="preserve">, v skladu </w:t>
            </w:r>
            <w:r>
              <w:rPr>
                <w:rFonts w:asciiTheme="minorHAnsi" w:hAnsiTheme="minorHAnsi" w:cstheme="minorHAnsi"/>
                <w:sz w:val="18"/>
                <w:szCs w:val="18"/>
              </w:rPr>
              <w:t>s SIST EN 6</w:t>
            </w:r>
            <w:r w:rsidRPr="00813423">
              <w:rPr>
                <w:rFonts w:asciiTheme="minorHAnsi" w:hAnsiTheme="minorHAnsi" w:cstheme="minorHAnsi"/>
                <w:sz w:val="18"/>
                <w:szCs w:val="18"/>
              </w:rPr>
              <w:t>1557-8</w:t>
            </w:r>
            <w:r>
              <w:rPr>
                <w:rFonts w:asciiTheme="minorHAnsi" w:hAnsiTheme="minorHAnsi" w:cstheme="minorHAnsi"/>
                <w:sz w:val="18"/>
                <w:szCs w:val="18"/>
              </w:rPr>
              <w:t xml:space="preserve">, </w:t>
            </w:r>
            <w:r w:rsidRPr="00813423">
              <w:rPr>
                <w:rFonts w:asciiTheme="minorHAnsi" w:hAnsiTheme="minorHAnsi" w:cstheme="minorHAnsi"/>
                <w:sz w:val="18"/>
                <w:szCs w:val="18"/>
              </w:rPr>
              <w:t>SIST HD 60364-7-722</w:t>
            </w:r>
            <w:r>
              <w:rPr>
                <w:rFonts w:asciiTheme="minorHAnsi" w:hAnsiTheme="minorHAnsi" w:cstheme="minorHAnsi"/>
                <w:sz w:val="18"/>
                <w:szCs w:val="18"/>
              </w:rPr>
              <w:t>, TSG-N-002</w:t>
            </w:r>
          </w:p>
        </w:tc>
      </w:tr>
      <w:tr w:rsidR="0058400B" w:rsidRPr="00813423" w14:paraId="27BB89B5" w14:textId="77777777" w:rsidTr="00D37629">
        <w:trPr>
          <w:jc w:val="center"/>
        </w:trPr>
        <w:tc>
          <w:tcPr>
            <w:tcW w:w="9017" w:type="dxa"/>
            <w:gridSpan w:val="3"/>
            <w:shd w:val="clear" w:color="auto" w:fill="E2EFD9" w:themeFill="accent6" w:themeFillTint="33"/>
          </w:tcPr>
          <w:p w14:paraId="166E7CEF" w14:textId="4ADD32A3" w:rsidR="0058400B" w:rsidRPr="00813423" w:rsidRDefault="0058400B" w:rsidP="0058400B">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Dodatne zahteve za zaščito</w:t>
            </w:r>
          </w:p>
        </w:tc>
      </w:tr>
      <w:tr w:rsidR="0058400B" w:rsidRPr="00813423" w14:paraId="08D7DC8B" w14:textId="77777777" w:rsidTr="00AF0676">
        <w:trPr>
          <w:jc w:val="center"/>
        </w:trPr>
        <w:tc>
          <w:tcPr>
            <w:tcW w:w="2830" w:type="dxa"/>
          </w:tcPr>
          <w:p w14:paraId="5C7BE96D" w14:textId="77777777"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Elektromagnetna združljivost (EMZ)</w:t>
            </w:r>
          </w:p>
        </w:tc>
        <w:tc>
          <w:tcPr>
            <w:tcW w:w="3119" w:type="dxa"/>
          </w:tcPr>
          <w:p w14:paraId="68E633B7" w14:textId="16AC65EF"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61851-21</w:t>
            </w:r>
          </w:p>
        </w:tc>
        <w:tc>
          <w:tcPr>
            <w:tcW w:w="3068" w:type="dxa"/>
          </w:tcPr>
          <w:p w14:paraId="3B7EC1A6" w14:textId="616132C9"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61851-21</w:t>
            </w:r>
          </w:p>
        </w:tc>
      </w:tr>
      <w:tr w:rsidR="0058400B" w:rsidRPr="00813423" w14:paraId="1B687454" w14:textId="77777777" w:rsidTr="00AF0676">
        <w:trPr>
          <w:jc w:val="center"/>
        </w:trPr>
        <w:tc>
          <w:tcPr>
            <w:tcW w:w="2830" w:type="dxa"/>
          </w:tcPr>
          <w:p w14:paraId="7B226235" w14:textId="52641935"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IP stopnja - </w:t>
            </w:r>
            <w:r w:rsidRPr="00813423">
              <w:rPr>
                <w:rFonts w:asciiTheme="minorHAnsi" w:hAnsiTheme="minorHAnsi" w:cstheme="minorHAnsi"/>
                <w:sz w:val="18"/>
                <w:szCs w:val="18"/>
                <w:u w:val="single"/>
              </w:rPr>
              <w:t>ohišje</w:t>
            </w:r>
            <w:r w:rsidRPr="00813423">
              <w:rPr>
                <w:rFonts w:asciiTheme="minorHAnsi" w:hAnsiTheme="minorHAnsi" w:cstheme="minorHAnsi"/>
                <w:sz w:val="18"/>
                <w:szCs w:val="18"/>
              </w:rPr>
              <w:t xml:space="preserve"> (zaščita pred vdorom trdih delcev in vode)</w:t>
            </w:r>
          </w:p>
        </w:tc>
        <w:tc>
          <w:tcPr>
            <w:tcW w:w="3119" w:type="dxa"/>
          </w:tcPr>
          <w:p w14:paraId="54496902" w14:textId="6ECF4E2C"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IEC 60529</w:t>
            </w:r>
            <w:r>
              <w:rPr>
                <w:rFonts w:asciiTheme="minorHAnsi" w:hAnsiTheme="minorHAnsi" w:cstheme="minorHAnsi"/>
                <w:sz w:val="18"/>
                <w:szCs w:val="18"/>
              </w:rPr>
              <w:t>, EN</w:t>
            </w:r>
            <w:r w:rsidRPr="00813423">
              <w:rPr>
                <w:rFonts w:asciiTheme="minorHAnsi" w:hAnsiTheme="minorHAnsi" w:cstheme="minorHAnsi"/>
                <w:sz w:val="18"/>
                <w:szCs w:val="18"/>
              </w:rPr>
              <w:t xml:space="preserve"> IEC 61851</w:t>
            </w:r>
            <w:r>
              <w:rPr>
                <w:rFonts w:asciiTheme="minorHAnsi" w:hAnsiTheme="minorHAnsi" w:cstheme="minorHAnsi"/>
                <w:sz w:val="18"/>
                <w:szCs w:val="18"/>
              </w:rPr>
              <w:t>, 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c>
          <w:tcPr>
            <w:tcW w:w="3068" w:type="dxa"/>
          </w:tcPr>
          <w:p w14:paraId="382FC369" w14:textId="625AE67E"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z IEC 60529</w:t>
            </w:r>
            <w:r>
              <w:rPr>
                <w:rFonts w:asciiTheme="minorHAnsi" w:hAnsiTheme="minorHAnsi" w:cstheme="minorHAnsi"/>
                <w:sz w:val="18"/>
                <w:szCs w:val="18"/>
              </w:rPr>
              <w:t>, EN</w:t>
            </w:r>
            <w:r w:rsidRPr="00813423">
              <w:rPr>
                <w:rFonts w:asciiTheme="minorHAnsi" w:hAnsiTheme="minorHAnsi" w:cstheme="minorHAnsi"/>
                <w:sz w:val="18"/>
                <w:szCs w:val="18"/>
              </w:rPr>
              <w:t xml:space="preserve"> IEC 61851</w:t>
            </w:r>
            <w:r>
              <w:rPr>
                <w:rFonts w:asciiTheme="minorHAnsi" w:hAnsiTheme="minorHAnsi" w:cstheme="minorHAnsi"/>
                <w:sz w:val="18"/>
                <w:szCs w:val="18"/>
              </w:rPr>
              <w:t>, 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r>
      <w:tr w:rsidR="0058400B" w:rsidRPr="00813423" w14:paraId="343EB80A" w14:textId="77777777" w:rsidTr="00AF0676">
        <w:trPr>
          <w:jc w:val="center"/>
        </w:trPr>
        <w:tc>
          <w:tcPr>
            <w:tcW w:w="2830" w:type="dxa"/>
          </w:tcPr>
          <w:p w14:paraId="16047EE0" w14:textId="74785438"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IP stopnja –</w:t>
            </w:r>
            <w:r w:rsidRPr="00813423">
              <w:rPr>
                <w:rFonts w:asciiTheme="minorHAnsi" w:hAnsiTheme="minorHAnsi" w:cstheme="minorHAnsi"/>
                <w:sz w:val="18"/>
                <w:szCs w:val="18"/>
                <w:u w:val="single"/>
              </w:rPr>
              <w:t xml:space="preserve"> priključki</w:t>
            </w:r>
          </w:p>
          <w:p w14:paraId="5D0D5F68" w14:textId="2D84EC69"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(zaščita pred vdorom trdih delcev in vode)</w:t>
            </w:r>
          </w:p>
        </w:tc>
        <w:tc>
          <w:tcPr>
            <w:tcW w:w="3119" w:type="dxa"/>
          </w:tcPr>
          <w:p w14:paraId="191A9255" w14:textId="21F6F1B6"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IEC 60529, </w:t>
            </w:r>
            <w:r>
              <w:rPr>
                <w:rFonts w:asciiTheme="minorHAnsi" w:hAnsiTheme="minorHAnsi" w:cstheme="minorHAnsi"/>
                <w:sz w:val="18"/>
                <w:szCs w:val="18"/>
              </w:rPr>
              <w:t xml:space="preserve">EN </w:t>
            </w:r>
            <w:r w:rsidRPr="00813423">
              <w:rPr>
                <w:rFonts w:asciiTheme="minorHAnsi" w:hAnsiTheme="minorHAnsi" w:cstheme="minorHAnsi"/>
                <w:sz w:val="18"/>
                <w:szCs w:val="18"/>
              </w:rPr>
              <w:t>IEC 61851</w:t>
            </w:r>
            <w:r>
              <w:rPr>
                <w:rFonts w:asciiTheme="minorHAnsi" w:hAnsiTheme="minorHAnsi" w:cstheme="minorHAnsi"/>
                <w:sz w:val="18"/>
                <w:szCs w:val="18"/>
              </w:rPr>
              <w:t>,</w:t>
            </w:r>
            <w:r w:rsidRPr="00813423">
              <w:rPr>
                <w:rFonts w:asciiTheme="minorHAnsi" w:hAnsiTheme="minorHAnsi" w:cstheme="minorHAnsi"/>
                <w:sz w:val="18"/>
                <w:szCs w:val="18"/>
              </w:rPr>
              <w:t xml:space="preserve"> </w:t>
            </w:r>
            <w:r>
              <w:rPr>
                <w:rFonts w:asciiTheme="minorHAnsi" w:hAnsiTheme="minorHAnsi" w:cstheme="minorHAnsi"/>
                <w:sz w:val="18"/>
                <w:szCs w:val="18"/>
              </w:rPr>
              <w:t>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c>
          <w:tcPr>
            <w:tcW w:w="3068" w:type="dxa"/>
          </w:tcPr>
          <w:p w14:paraId="7BD4F818" w14:textId="1F4E4786"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IEC 60529, </w:t>
            </w:r>
            <w:r>
              <w:rPr>
                <w:rFonts w:asciiTheme="minorHAnsi" w:hAnsiTheme="minorHAnsi" w:cstheme="minorHAnsi"/>
                <w:sz w:val="18"/>
                <w:szCs w:val="18"/>
              </w:rPr>
              <w:t xml:space="preserve">EN </w:t>
            </w:r>
            <w:r w:rsidRPr="00813423">
              <w:rPr>
                <w:rFonts w:asciiTheme="minorHAnsi" w:hAnsiTheme="minorHAnsi" w:cstheme="minorHAnsi"/>
                <w:sz w:val="18"/>
                <w:szCs w:val="18"/>
              </w:rPr>
              <w:t>IEC 61851</w:t>
            </w:r>
            <w:r>
              <w:rPr>
                <w:rFonts w:asciiTheme="minorHAnsi" w:hAnsiTheme="minorHAnsi" w:cstheme="minorHAnsi"/>
                <w:sz w:val="18"/>
                <w:szCs w:val="18"/>
              </w:rPr>
              <w:t>,</w:t>
            </w:r>
            <w:r w:rsidRPr="00813423">
              <w:rPr>
                <w:rFonts w:asciiTheme="minorHAnsi" w:hAnsiTheme="minorHAnsi" w:cstheme="minorHAnsi"/>
                <w:sz w:val="18"/>
                <w:szCs w:val="18"/>
              </w:rPr>
              <w:t xml:space="preserve"> </w:t>
            </w:r>
            <w:r>
              <w:rPr>
                <w:rFonts w:asciiTheme="minorHAnsi" w:hAnsiTheme="minorHAnsi" w:cstheme="minorHAnsi"/>
                <w:sz w:val="18"/>
                <w:szCs w:val="18"/>
              </w:rPr>
              <w:t>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r>
      <w:tr w:rsidR="0058400B" w:rsidRPr="00813423" w14:paraId="0588E6F5" w14:textId="77777777" w:rsidTr="00AF0676">
        <w:trPr>
          <w:jc w:val="center"/>
        </w:trPr>
        <w:tc>
          <w:tcPr>
            <w:tcW w:w="2830" w:type="dxa"/>
          </w:tcPr>
          <w:p w14:paraId="43596664" w14:textId="7010EF5A"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IK stopnja -</w:t>
            </w:r>
            <w:r w:rsidRPr="00813423">
              <w:rPr>
                <w:rFonts w:asciiTheme="minorHAnsi" w:hAnsiTheme="minorHAnsi" w:cstheme="minorHAnsi"/>
                <w:sz w:val="18"/>
                <w:szCs w:val="18"/>
                <w:u w:val="single"/>
              </w:rPr>
              <w:t xml:space="preserve"> ohišje</w:t>
            </w:r>
          </w:p>
          <w:p w14:paraId="726B047A" w14:textId="6EA383EE"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(zaščita pred zunanjimi mehanskimi vplivi)</w:t>
            </w:r>
          </w:p>
        </w:tc>
        <w:tc>
          <w:tcPr>
            <w:tcW w:w="3119" w:type="dxa"/>
          </w:tcPr>
          <w:p w14:paraId="0028127D" w14:textId="19A3932F" w:rsidR="0058400B" w:rsidRDefault="0058400B" w:rsidP="0058400B">
            <w:pPr>
              <w:spacing w:after="0" w:line="312" w:lineRule="auto"/>
              <w:jc w:val="left"/>
              <w:rPr>
                <w:rFonts w:asciiTheme="minorHAnsi" w:hAnsiTheme="minorHAnsi" w:cstheme="minorHAnsi"/>
                <w:sz w:val="18"/>
                <w:szCs w:val="18"/>
              </w:rPr>
            </w:pPr>
            <w:r>
              <w:rPr>
                <w:rFonts w:asciiTheme="minorHAnsi" w:hAnsiTheme="minorHAnsi" w:cstheme="minorHAnsi"/>
                <w:sz w:val="18"/>
                <w:szCs w:val="18"/>
              </w:rPr>
              <w:t xml:space="preserve">vsaj IK08, </w:t>
            </w:r>
            <w:r w:rsidRPr="00813423">
              <w:rPr>
                <w:rFonts w:asciiTheme="minorHAnsi" w:hAnsiTheme="minorHAnsi" w:cstheme="minorHAnsi"/>
                <w:sz w:val="18"/>
                <w:szCs w:val="18"/>
              </w:rPr>
              <w:t xml:space="preserve">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62262</w:t>
            </w:r>
            <w:r>
              <w:rPr>
                <w:rFonts w:asciiTheme="minorHAnsi" w:hAnsiTheme="minorHAnsi" w:cstheme="minorHAnsi"/>
                <w:sz w:val="18"/>
                <w:szCs w:val="18"/>
              </w:rPr>
              <w:t>, 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c>
          <w:tcPr>
            <w:tcW w:w="3068" w:type="dxa"/>
          </w:tcPr>
          <w:p w14:paraId="6D703AB3" w14:textId="2B6C98A1" w:rsidR="0058400B" w:rsidRPr="00813423" w:rsidRDefault="0058400B" w:rsidP="0058400B">
            <w:pPr>
              <w:spacing w:after="0" w:line="312" w:lineRule="auto"/>
              <w:jc w:val="left"/>
              <w:rPr>
                <w:rFonts w:asciiTheme="minorHAnsi" w:hAnsiTheme="minorHAnsi" w:cstheme="minorHAnsi"/>
                <w:sz w:val="18"/>
                <w:szCs w:val="18"/>
              </w:rPr>
            </w:pPr>
            <w:r>
              <w:rPr>
                <w:rFonts w:asciiTheme="minorHAnsi" w:hAnsiTheme="minorHAnsi" w:cstheme="minorHAnsi"/>
                <w:sz w:val="18"/>
                <w:szCs w:val="18"/>
              </w:rPr>
              <w:t xml:space="preserve">vsaj IK08, </w:t>
            </w:r>
            <w:r w:rsidRPr="00813423">
              <w:rPr>
                <w:rFonts w:asciiTheme="minorHAnsi" w:hAnsiTheme="minorHAnsi" w:cstheme="minorHAnsi"/>
                <w:sz w:val="18"/>
                <w:szCs w:val="18"/>
              </w:rPr>
              <w:t xml:space="preserve">v skladu </w:t>
            </w:r>
            <w:r>
              <w:rPr>
                <w:rFonts w:asciiTheme="minorHAnsi" w:hAnsiTheme="minorHAnsi" w:cstheme="minorHAnsi"/>
                <w:sz w:val="18"/>
                <w:szCs w:val="18"/>
              </w:rPr>
              <w:t>s SIST EN</w:t>
            </w:r>
            <w:r w:rsidRPr="00813423">
              <w:rPr>
                <w:rFonts w:asciiTheme="minorHAnsi" w:hAnsiTheme="minorHAnsi" w:cstheme="minorHAnsi"/>
                <w:sz w:val="18"/>
                <w:szCs w:val="18"/>
              </w:rPr>
              <w:t xml:space="preserve"> 62262</w:t>
            </w:r>
            <w:r>
              <w:rPr>
                <w:rFonts w:asciiTheme="minorHAnsi" w:hAnsiTheme="minorHAnsi" w:cstheme="minorHAnsi"/>
                <w:sz w:val="18"/>
                <w:szCs w:val="18"/>
              </w:rPr>
              <w:t>, SIST HD</w:t>
            </w:r>
            <w:r w:rsidRPr="00813423">
              <w:rPr>
                <w:rFonts w:asciiTheme="minorHAnsi" w:hAnsiTheme="minorHAnsi" w:cstheme="minorHAnsi"/>
                <w:sz w:val="18"/>
                <w:szCs w:val="18"/>
              </w:rPr>
              <w:t xml:space="preserve"> 60364-7-722</w:t>
            </w:r>
            <w:r>
              <w:rPr>
                <w:rFonts w:asciiTheme="minorHAnsi" w:hAnsiTheme="minorHAnsi" w:cstheme="minorHAnsi"/>
                <w:sz w:val="18"/>
                <w:szCs w:val="18"/>
              </w:rPr>
              <w:t xml:space="preserve"> in TSG-N-002</w:t>
            </w:r>
          </w:p>
        </w:tc>
      </w:tr>
      <w:tr w:rsidR="0058400B" w:rsidRPr="00813423" w14:paraId="6D568C5F" w14:textId="77777777" w:rsidTr="00E65E88">
        <w:trPr>
          <w:jc w:val="center"/>
        </w:trPr>
        <w:tc>
          <w:tcPr>
            <w:tcW w:w="9017" w:type="dxa"/>
            <w:gridSpan w:val="3"/>
            <w:shd w:val="clear" w:color="auto" w:fill="E2EFD9" w:themeFill="accent6" w:themeFillTint="33"/>
          </w:tcPr>
          <w:p w14:paraId="59F37EDB" w14:textId="1C59E927" w:rsidR="0058400B" w:rsidRPr="00813423" w:rsidRDefault="0058400B" w:rsidP="0058400B">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Komunikacija med EV in polnilnim mestom </w:t>
            </w:r>
          </w:p>
        </w:tc>
      </w:tr>
      <w:tr w:rsidR="0058400B" w:rsidRPr="00813423" w14:paraId="52DA0240" w14:textId="77777777" w:rsidTr="00AF0676">
        <w:trPr>
          <w:jc w:val="center"/>
        </w:trPr>
        <w:tc>
          <w:tcPr>
            <w:tcW w:w="2830" w:type="dxa"/>
          </w:tcPr>
          <w:p w14:paraId="4FC605EF" w14:textId="421CA304" w:rsidR="0058400B" w:rsidRPr="00813423" w:rsidRDefault="0058400B" w:rsidP="0058400B">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Komunikacija na osnovni ravni (LLC)</w:t>
            </w:r>
          </w:p>
        </w:tc>
        <w:tc>
          <w:tcPr>
            <w:tcW w:w="3119" w:type="dxa"/>
          </w:tcPr>
          <w:p w14:paraId="7ADE7F42" w14:textId="5FA6A3D9" w:rsidR="0058400B" w:rsidRPr="006B4F16"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w:t>
            </w:r>
            <w:r>
              <w:rPr>
                <w:rFonts w:asciiTheme="minorHAnsi" w:hAnsiTheme="minorHAnsi" w:cstheme="minorHAnsi"/>
                <w:sz w:val="18"/>
                <w:szCs w:val="18"/>
              </w:rPr>
              <w:t>5</w:t>
            </w:r>
            <w:r w:rsidRPr="00813423">
              <w:rPr>
                <w:rFonts w:asciiTheme="minorHAnsi" w:hAnsiTheme="minorHAnsi" w:cstheme="minorHAnsi"/>
                <w:sz w:val="18"/>
                <w:szCs w:val="18"/>
              </w:rPr>
              <w:t>1-1</w:t>
            </w:r>
          </w:p>
        </w:tc>
        <w:tc>
          <w:tcPr>
            <w:tcW w:w="3068" w:type="dxa"/>
          </w:tcPr>
          <w:p w14:paraId="44C4F439" w14:textId="16E89C0B" w:rsidR="0058400B" w:rsidRPr="006B4F16"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w:t>
            </w:r>
            <w:r>
              <w:rPr>
                <w:rFonts w:asciiTheme="minorHAnsi" w:hAnsiTheme="minorHAnsi" w:cstheme="minorHAnsi"/>
                <w:sz w:val="18"/>
                <w:szCs w:val="18"/>
              </w:rPr>
              <w:t xml:space="preserve">EN </w:t>
            </w:r>
            <w:r w:rsidRPr="00813423">
              <w:rPr>
                <w:rFonts w:asciiTheme="minorHAnsi" w:hAnsiTheme="minorHAnsi" w:cstheme="minorHAnsi"/>
                <w:sz w:val="18"/>
                <w:szCs w:val="18"/>
              </w:rPr>
              <w:t>IEC 618</w:t>
            </w:r>
            <w:r>
              <w:rPr>
                <w:rFonts w:asciiTheme="minorHAnsi" w:hAnsiTheme="minorHAnsi" w:cstheme="minorHAnsi"/>
                <w:sz w:val="18"/>
                <w:szCs w:val="18"/>
              </w:rPr>
              <w:t>5</w:t>
            </w:r>
            <w:r w:rsidRPr="00813423">
              <w:rPr>
                <w:rFonts w:asciiTheme="minorHAnsi" w:hAnsiTheme="minorHAnsi" w:cstheme="minorHAnsi"/>
                <w:sz w:val="18"/>
                <w:szCs w:val="18"/>
              </w:rPr>
              <w:t>1-24</w:t>
            </w:r>
          </w:p>
        </w:tc>
      </w:tr>
      <w:tr w:rsidR="0058400B" w:rsidRPr="00813423" w14:paraId="7E79868E" w14:textId="77777777" w:rsidTr="00AF0676">
        <w:trPr>
          <w:jc w:val="center"/>
        </w:trPr>
        <w:tc>
          <w:tcPr>
            <w:tcW w:w="2830" w:type="dxa"/>
          </w:tcPr>
          <w:p w14:paraId="5A36EAE7" w14:textId="5B2410A1" w:rsidR="0058400B" w:rsidRPr="00813423" w:rsidRDefault="0058400B" w:rsidP="0058400B">
            <w:pPr>
              <w:spacing w:line="312" w:lineRule="auto"/>
              <w:jc w:val="left"/>
              <w:rPr>
                <w:rFonts w:asciiTheme="minorHAnsi" w:hAnsiTheme="minorHAnsi" w:cstheme="minorHAnsi"/>
                <w:color w:val="FF0000"/>
                <w:sz w:val="18"/>
                <w:szCs w:val="18"/>
              </w:rPr>
            </w:pPr>
            <w:r w:rsidRPr="00813423">
              <w:rPr>
                <w:rFonts w:asciiTheme="minorHAnsi" w:hAnsiTheme="minorHAnsi" w:cstheme="minorHAnsi"/>
                <w:sz w:val="18"/>
                <w:szCs w:val="18"/>
              </w:rPr>
              <w:t>Komunikacija na visoki ravni (HLC)</w:t>
            </w:r>
          </w:p>
        </w:tc>
        <w:tc>
          <w:tcPr>
            <w:tcW w:w="3119" w:type="dxa"/>
          </w:tcPr>
          <w:p w14:paraId="43078C9F" w14:textId="7D20EA02" w:rsidR="0058400B" w:rsidRPr="006B4F16"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 skladu z EN </w:t>
            </w:r>
            <w:r>
              <w:rPr>
                <w:rFonts w:asciiTheme="minorHAnsi" w:hAnsiTheme="minorHAnsi" w:cstheme="minorHAnsi"/>
                <w:sz w:val="18"/>
                <w:szCs w:val="18"/>
              </w:rPr>
              <w:t xml:space="preserve">ISO </w:t>
            </w:r>
            <w:r w:rsidRPr="00813423">
              <w:rPr>
                <w:rFonts w:asciiTheme="minorHAnsi" w:hAnsiTheme="minorHAnsi" w:cstheme="minorHAnsi"/>
                <w:sz w:val="18"/>
                <w:szCs w:val="18"/>
              </w:rPr>
              <w:t>15118, deli: -1, -2, -3, -4, -5, in Delegirano uredbo k EU uredbi AFIR glede standardov za brezžično polnjenje, električnih cestnih sistemih in »</w:t>
            </w:r>
            <w:proofErr w:type="spellStart"/>
            <w:r w:rsidRPr="00813423">
              <w:rPr>
                <w:rFonts w:asciiTheme="minorHAnsi" w:hAnsiTheme="minorHAnsi" w:cstheme="minorHAnsi"/>
                <w:sz w:val="18"/>
                <w:szCs w:val="18"/>
              </w:rPr>
              <w:t>vehicle</w:t>
            </w:r>
            <w:proofErr w:type="spellEnd"/>
            <w:r w:rsidRPr="00813423">
              <w:rPr>
                <w:rFonts w:asciiTheme="minorHAnsi" w:hAnsiTheme="minorHAnsi" w:cstheme="minorHAnsi"/>
                <w:sz w:val="18"/>
                <w:szCs w:val="18"/>
              </w:rPr>
              <w:t>-to-</w:t>
            </w:r>
            <w:proofErr w:type="spellStart"/>
            <w:r w:rsidRPr="00813423">
              <w:rPr>
                <w:rFonts w:asciiTheme="minorHAnsi" w:hAnsiTheme="minorHAnsi" w:cstheme="minorHAnsi"/>
                <w:sz w:val="18"/>
                <w:szCs w:val="18"/>
              </w:rPr>
              <w:t>grid</w:t>
            </w:r>
            <w:proofErr w:type="spellEnd"/>
            <w:r w:rsidRPr="00813423">
              <w:rPr>
                <w:rFonts w:asciiTheme="minorHAnsi" w:hAnsiTheme="minorHAnsi" w:cstheme="minorHAnsi"/>
                <w:sz w:val="18"/>
                <w:szCs w:val="18"/>
              </w:rPr>
              <w:t>« komunikacije polnilne infrastrukture</w:t>
            </w:r>
          </w:p>
        </w:tc>
        <w:tc>
          <w:tcPr>
            <w:tcW w:w="3068" w:type="dxa"/>
          </w:tcPr>
          <w:p w14:paraId="7E8CE6A7" w14:textId="2FD2BF74" w:rsidR="0058400B" w:rsidRPr="006B4F16" w:rsidRDefault="0058400B" w:rsidP="0058400B">
            <w:pPr>
              <w:spacing w:after="0" w:line="312" w:lineRule="auto"/>
              <w:jc w:val="left"/>
              <w:rPr>
                <w:rFonts w:asciiTheme="minorHAnsi" w:hAnsiTheme="minorHAnsi" w:cstheme="minorHAnsi"/>
                <w:sz w:val="18"/>
                <w:szCs w:val="18"/>
              </w:rPr>
            </w:pPr>
            <w:r w:rsidRPr="006B4F16">
              <w:rPr>
                <w:rFonts w:asciiTheme="minorHAnsi" w:hAnsiTheme="minorHAnsi" w:cstheme="minorHAnsi"/>
                <w:sz w:val="18"/>
                <w:szCs w:val="18"/>
              </w:rPr>
              <w:t>v skladu z EN ISO 15118, deli: -1, -2, -3, -4, -5</w:t>
            </w:r>
            <w:r>
              <w:rPr>
                <w:rFonts w:asciiTheme="minorHAnsi" w:hAnsiTheme="minorHAnsi" w:cstheme="minorHAnsi"/>
                <w:sz w:val="18"/>
                <w:szCs w:val="18"/>
              </w:rPr>
              <w:t xml:space="preserve"> in Delegirano uredbo k EU uredbi AFIR glede standardov za brezžično polnjenje, električnih cestnih sistemih in »</w:t>
            </w:r>
            <w:proofErr w:type="spellStart"/>
            <w:r>
              <w:rPr>
                <w:rFonts w:asciiTheme="minorHAnsi" w:hAnsiTheme="minorHAnsi" w:cstheme="minorHAnsi"/>
                <w:sz w:val="18"/>
                <w:szCs w:val="18"/>
              </w:rPr>
              <w:t>vehicle</w:t>
            </w:r>
            <w:proofErr w:type="spellEnd"/>
            <w:r>
              <w:rPr>
                <w:rFonts w:asciiTheme="minorHAnsi" w:hAnsiTheme="minorHAnsi" w:cstheme="minorHAnsi"/>
                <w:sz w:val="18"/>
                <w:szCs w:val="18"/>
              </w:rPr>
              <w:t>-to-</w:t>
            </w:r>
            <w:proofErr w:type="spellStart"/>
            <w:r>
              <w:rPr>
                <w:rFonts w:asciiTheme="minorHAnsi" w:hAnsiTheme="minorHAnsi" w:cstheme="minorHAnsi"/>
                <w:sz w:val="18"/>
                <w:szCs w:val="18"/>
              </w:rPr>
              <w:t>grid</w:t>
            </w:r>
            <w:proofErr w:type="spellEnd"/>
            <w:r>
              <w:rPr>
                <w:rFonts w:asciiTheme="minorHAnsi" w:hAnsiTheme="minorHAnsi" w:cstheme="minorHAnsi"/>
                <w:sz w:val="18"/>
                <w:szCs w:val="18"/>
              </w:rPr>
              <w:t>« komunikacije polnilne infrastrukture</w:t>
            </w:r>
          </w:p>
        </w:tc>
      </w:tr>
      <w:tr w:rsidR="0058400B" w:rsidRPr="00813423" w14:paraId="3EBCCB9F" w14:textId="77777777" w:rsidTr="00696C40">
        <w:trPr>
          <w:jc w:val="center"/>
        </w:trPr>
        <w:tc>
          <w:tcPr>
            <w:tcW w:w="9017" w:type="dxa"/>
            <w:gridSpan w:val="3"/>
            <w:shd w:val="clear" w:color="auto" w:fill="E2EFD9" w:themeFill="accent6" w:themeFillTint="33"/>
          </w:tcPr>
          <w:p w14:paraId="153F76C9" w14:textId="13AA948B" w:rsidR="0058400B" w:rsidRPr="00813423" w:rsidRDefault="0058400B" w:rsidP="0058400B">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Komunikacija med polnilnim mestom in upravljalcem (CPO)</w:t>
            </w:r>
          </w:p>
        </w:tc>
      </w:tr>
      <w:tr w:rsidR="0058400B" w:rsidRPr="00813423" w14:paraId="09C1287A" w14:textId="77777777" w:rsidTr="00AF0676">
        <w:trPr>
          <w:jc w:val="center"/>
        </w:trPr>
        <w:tc>
          <w:tcPr>
            <w:tcW w:w="2830" w:type="dxa"/>
          </w:tcPr>
          <w:p w14:paraId="69D4E18C" w14:textId="5BAD94D2" w:rsidR="0058400B" w:rsidRPr="00813423" w:rsidRDefault="0058400B" w:rsidP="0058400B">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Odprti komunikacijski protokol OCPP</w:t>
            </w:r>
          </w:p>
        </w:tc>
        <w:tc>
          <w:tcPr>
            <w:tcW w:w="3119" w:type="dxa"/>
          </w:tcPr>
          <w:p w14:paraId="51225768" w14:textId="77777777"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polnilna mesta morajo podpirati protokol OCPP v1.6 </w:t>
            </w:r>
            <w:r>
              <w:rPr>
                <w:rFonts w:asciiTheme="minorHAnsi" w:hAnsiTheme="minorHAnsi" w:cstheme="minorHAnsi"/>
                <w:sz w:val="18"/>
                <w:szCs w:val="18"/>
              </w:rPr>
              <w:t>in</w:t>
            </w:r>
            <w:r w:rsidRPr="00813423">
              <w:rPr>
                <w:rFonts w:asciiTheme="minorHAnsi" w:hAnsiTheme="minorHAnsi" w:cstheme="minorHAnsi"/>
                <w:sz w:val="18"/>
                <w:szCs w:val="18"/>
              </w:rPr>
              <w:t xml:space="preserve"> višje</w:t>
            </w:r>
            <w:r>
              <w:rPr>
                <w:rFonts w:asciiTheme="minorHAnsi" w:hAnsiTheme="minorHAnsi" w:cstheme="minorHAnsi"/>
                <w:sz w:val="18"/>
                <w:szCs w:val="18"/>
              </w:rPr>
              <w:t>,</w:t>
            </w:r>
          </w:p>
          <w:p w14:paraId="2D800647" w14:textId="77777777"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z OCPP strežnikom morata biti podprta WS (</w:t>
            </w:r>
            <w:proofErr w:type="spellStart"/>
            <w:r w:rsidRPr="00813423">
              <w:rPr>
                <w:rFonts w:asciiTheme="minorHAnsi" w:hAnsiTheme="minorHAnsi" w:cstheme="minorHAnsi"/>
                <w:sz w:val="18"/>
                <w:szCs w:val="18"/>
              </w:rPr>
              <w:t>Websocket</w:t>
            </w:r>
            <w:proofErr w:type="spellEnd"/>
            <w:r w:rsidRPr="00813423">
              <w:rPr>
                <w:rFonts w:asciiTheme="minorHAnsi" w:hAnsiTheme="minorHAnsi" w:cstheme="minorHAnsi"/>
                <w:sz w:val="18"/>
                <w:szCs w:val="18"/>
              </w:rPr>
              <w:t>) komunikacijski protokol in WSS (</w:t>
            </w:r>
            <w:proofErr w:type="spellStart"/>
            <w:r w:rsidRPr="00813423">
              <w:rPr>
                <w:rFonts w:asciiTheme="minorHAnsi" w:hAnsiTheme="minorHAnsi" w:cstheme="minorHAnsi"/>
                <w:sz w:val="18"/>
                <w:szCs w:val="18"/>
              </w:rPr>
              <w:t>Websocket</w:t>
            </w:r>
            <w:proofErr w:type="spellEnd"/>
            <w:r w:rsidRPr="00813423">
              <w:rPr>
                <w:rFonts w:asciiTheme="minorHAnsi" w:hAnsiTheme="minorHAnsi" w:cstheme="minorHAnsi"/>
                <w:sz w:val="18"/>
                <w:szCs w:val="18"/>
              </w:rPr>
              <w:t xml:space="preserve"> </w:t>
            </w:r>
            <w:proofErr w:type="spellStart"/>
            <w:r w:rsidRPr="00813423">
              <w:rPr>
                <w:rFonts w:asciiTheme="minorHAnsi" w:hAnsiTheme="minorHAnsi" w:cstheme="minorHAnsi"/>
                <w:sz w:val="18"/>
                <w:szCs w:val="18"/>
              </w:rPr>
              <w:t>Secure</w:t>
            </w:r>
            <w:proofErr w:type="spellEnd"/>
            <w:r w:rsidRPr="00813423">
              <w:rPr>
                <w:rFonts w:asciiTheme="minorHAnsi" w:hAnsiTheme="minorHAnsi" w:cstheme="minorHAnsi"/>
                <w:sz w:val="18"/>
                <w:szCs w:val="18"/>
              </w:rPr>
              <w:t>) komunikacijski protokol, preko porta 443</w:t>
            </w:r>
            <w:r>
              <w:rPr>
                <w:rFonts w:asciiTheme="minorHAnsi" w:hAnsiTheme="minorHAnsi" w:cstheme="minorHAnsi"/>
                <w:sz w:val="18"/>
                <w:szCs w:val="18"/>
              </w:rPr>
              <w:t>,</w:t>
            </w:r>
          </w:p>
          <w:p w14:paraId="7775F935" w14:textId="237D8EF0"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z OCPP strežnikom mora biti povezava podprta z dodatnim </w:t>
            </w:r>
            <w:proofErr w:type="spellStart"/>
            <w:r w:rsidRPr="00813423">
              <w:rPr>
                <w:rFonts w:asciiTheme="minorHAnsi" w:hAnsiTheme="minorHAnsi" w:cstheme="minorHAnsi"/>
                <w:sz w:val="18"/>
                <w:szCs w:val="18"/>
              </w:rPr>
              <w:t>avtorizacijskim</w:t>
            </w:r>
            <w:proofErr w:type="spellEnd"/>
            <w:r w:rsidRPr="00813423">
              <w:rPr>
                <w:rFonts w:asciiTheme="minorHAnsi" w:hAnsiTheme="minorHAnsi" w:cstheme="minorHAnsi"/>
                <w:sz w:val="18"/>
                <w:szCs w:val="18"/>
              </w:rPr>
              <w:t xml:space="preserve"> geslom (OCPP </w:t>
            </w:r>
            <w:proofErr w:type="spellStart"/>
            <w:r w:rsidRPr="00813423">
              <w:rPr>
                <w:rFonts w:asciiTheme="minorHAnsi" w:hAnsiTheme="minorHAnsi" w:cstheme="minorHAnsi"/>
                <w:sz w:val="18"/>
                <w:szCs w:val="18"/>
              </w:rPr>
              <w:t>authorization</w:t>
            </w:r>
            <w:proofErr w:type="spellEnd"/>
            <w:r w:rsidRPr="00813423">
              <w:rPr>
                <w:rFonts w:asciiTheme="minorHAnsi" w:hAnsiTheme="minorHAnsi" w:cstheme="minorHAnsi"/>
                <w:sz w:val="18"/>
                <w:szCs w:val="18"/>
              </w:rPr>
              <w:t xml:space="preserve"> </w:t>
            </w:r>
            <w:proofErr w:type="spellStart"/>
            <w:r w:rsidRPr="00813423">
              <w:rPr>
                <w:rFonts w:asciiTheme="minorHAnsi" w:hAnsiTheme="minorHAnsi" w:cstheme="minorHAnsi"/>
                <w:sz w:val="18"/>
                <w:szCs w:val="18"/>
              </w:rPr>
              <w:t>key</w:t>
            </w:r>
            <w:proofErr w:type="spellEnd"/>
            <w:r w:rsidRPr="00813423">
              <w:rPr>
                <w:rFonts w:asciiTheme="minorHAnsi" w:hAnsiTheme="minorHAnsi" w:cstheme="minorHAnsi"/>
                <w:sz w:val="18"/>
                <w:szCs w:val="18"/>
              </w:rPr>
              <w:t>)</w:t>
            </w:r>
          </w:p>
        </w:tc>
        <w:tc>
          <w:tcPr>
            <w:tcW w:w="3068" w:type="dxa"/>
          </w:tcPr>
          <w:p w14:paraId="60F77D0A" w14:textId="3E5FACD3"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polnilna mesta morajo podpirati protokol OCPP v1.6 </w:t>
            </w:r>
            <w:r>
              <w:rPr>
                <w:rFonts w:asciiTheme="minorHAnsi" w:hAnsiTheme="minorHAnsi" w:cstheme="minorHAnsi"/>
                <w:sz w:val="18"/>
                <w:szCs w:val="18"/>
              </w:rPr>
              <w:t>in</w:t>
            </w:r>
            <w:r w:rsidRPr="00813423">
              <w:rPr>
                <w:rFonts w:asciiTheme="minorHAnsi" w:hAnsiTheme="minorHAnsi" w:cstheme="minorHAnsi"/>
                <w:sz w:val="18"/>
                <w:szCs w:val="18"/>
              </w:rPr>
              <w:t xml:space="preserve"> višje</w:t>
            </w:r>
            <w:r>
              <w:rPr>
                <w:rFonts w:asciiTheme="minorHAnsi" w:hAnsiTheme="minorHAnsi" w:cstheme="minorHAnsi"/>
                <w:sz w:val="18"/>
                <w:szCs w:val="18"/>
              </w:rPr>
              <w:t>,</w:t>
            </w:r>
          </w:p>
          <w:p w14:paraId="1184C579" w14:textId="37F138E9"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z OCPP strežnikom morata biti podprta WS (</w:t>
            </w:r>
            <w:proofErr w:type="spellStart"/>
            <w:r w:rsidRPr="00813423">
              <w:rPr>
                <w:rFonts w:asciiTheme="minorHAnsi" w:hAnsiTheme="minorHAnsi" w:cstheme="minorHAnsi"/>
                <w:sz w:val="18"/>
                <w:szCs w:val="18"/>
              </w:rPr>
              <w:t>Websocket</w:t>
            </w:r>
            <w:proofErr w:type="spellEnd"/>
            <w:r w:rsidRPr="00813423">
              <w:rPr>
                <w:rFonts w:asciiTheme="minorHAnsi" w:hAnsiTheme="minorHAnsi" w:cstheme="minorHAnsi"/>
                <w:sz w:val="18"/>
                <w:szCs w:val="18"/>
              </w:rPr>
              <w:t>) komunikacijski protokol in WSS (</w:t>
            </w:r>
            <w:proofErr w:type="spellStart"/>
            <w:r w:rsidRPr="00813423">
              <w:rPr>
                <w:rFonts w:asciiTheme="minorHAnsi" w:hAnsiTheme="minorHAnsi" w:cstheme="minorHAnsi"/>
                <w:sz w:val="18"/>
                <w:szCs w:val="18"/>
              </w:rPr>
              <w:t>Websocket</w:t>
            </w:r>
            <w:proofErr w:type="spellEnd"/>
            <w:r w:rsidRPr="00813423">
              <w:rPr>
                <w:rFonts w:asciiTheme="minorHAnsi" w:hAnsiTheme="minorHAnsi" w:cstheme="minorHAnsi"/>
                <w:sz w:val="18"/>
                <w:szCs w:val="18"/>
              </w:rPr>
              <w:t xml:space="preserve"> </w:t>
            </w:r>
            <w:proofErr w:type="spellStart"/>
            <w:r w:rsidRPr="00813423">
              <w:rPr>
                <w:rFonts w:asciiTheme="minorHAnsi" w:hAnsiTheme="minorHAnsi" w:cstheme="minorHAnsi"/>
                <w:sz w:val="18"/>
                <w:szCs w:val="18"/>
              </w:rPr>
              <w:t>Secure</w:t>
            </w:r>
            <w:proofErr w:type="spellEnd"/>
            <w:r w:rsidRPr="00813423">
              <w:rPr>
                <w:rFonts w:asciiTheme="minorHAnsi" w:hAnsiTheme="minorHAnsi" w:cstheme="minorHAnsi"/>
                <w:sz w:val="18"/>
                <w:szCs w:val="18"/>
              </w:rPr>
              <w:t>) komunikacijski protokol, preko porta 443</w:t>
            </w:r>
            <w:r>
              <w:rPr>
                <w:rFonts w:asciiTheme="minorHAnsi" w:hAnsiTheme="minorHAnsi" w:cstheme="minorHAnsi"/>
                <w:sz w:val="18"/>
                <w:szCs w:val="18"/>
              </w:rPr>
              <w:t>,</w:t>
            </w:r>
          </w:p>
          <w:p w14:paraId="2058CD1A" w14:textId="2D986875" w:rsidR="0058400B" w:rsidRPr="00813423" w:rsidRDefault="0058400B" w:rsidP="0058400B">
            <w:pPr>
              <w:pStyle w:val="ListParagraph"/>
              <w:numPr>
                <w:ilvl w:val="0"/>
                <w:numId w:val="11"/>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z OCPP strežnikom mora biti povezava podprta z dodatnim </w:t>
            </w:r>
            <w:proofErr w:type="spellStart"/>
            <w:r w:rsidRPr="00813423">
              <w:rPr>
                <w:rFonts w:asciiTheme="minorHAnsi" w:hAnsiTheme="minorHAnsi" w:cstheme="minorHAnsi"/>
                <w:sz w:val="18"/>
                <w:szCs w:val="18"/>
              </w:rPr>
              <w:t>avtorizacijskim</w:t>
            </w:r>
            <w:proofErr w:type="spellEnd"/>
            <w:r w:rsidRPr="00813423">
              <w:rPr>
                <w:rFonts w:asciiTheme="minorHAnsi" w:hAnsiTheme="minorHAnsi" w:cstheme="minorHAnsi"/>
                <w:sz w:val="18"/>
                <w:szCs w:val="18"/>
              </w:rPr>
              <w:t xml:space="preserve"> geslom (OCPP </w:t>
            </w:r>
            <w:proofErr w:type="spellStart"/>
            <w:r w:rsidRPr="00813423">
              <w:rPr>
                <w:rFonts w:asciiTheme="minorHAnsi" w:hAnsiTheme="minorHAnsi" w:cstheme="minorHAnsi"/>
                <w:sz w:val="18"/>
                <w:szCs w:val="18"/>
              </w:rPr>
              <w:t>authorization</w:t>
            </w:r>
            <w:proofErr w:type="spellEnd"/>
            <w:r w:rsidRPr="00813423">
              <w:rPr>
                <w:rFonts w:asciiTheme="minorHAnsi" w:hAnsiTheme="minorHAnsi" w:cstheme="minorHAnsi"/>
                <w:sz w:val="18"/>
                <w:szCs w:val="18"/>
              </w:rPr>
              <w:t xml:space="preserve"> </w:t>
            </w:r>
            <w:proofErr w:type="spellStart"/>
            <w:r w:rsidRPr="00813423">
              <w:rPr>
                <w:rFonts w:asciiTheme="minorHAnsi" w:hAnsiTheme="minorHAnsi" w:cstheme="minorHAnsi"/>
                <w:sz w:val="18"/>
                <w:szCs w:val="18"/>
              </w:rPr>
              <w:t>key</w:t>
            </w:r>
            <w:proofErr w:type="spellEnd"/>
            <w:r w:rsidRPr="00813423">
              <w:rPr>
                <w:rFonts w:asciiTheme="minorHAnsi" w:hAnsiTheme="minorHAnsi" w:cstheme="minorHAnsi"/>
                <w:sz w:val="18"/>
                <w:szCs w:val="18"/>
              </w:rPr>
              <w:t>)</w:t>
            </w:r>
          </w:p>
        </w:tc>
      </w:tr>
      <w:tr w:rsidR="0058400B" w:rsidRPr="00813423" w14:paraId="76C7909E" w14:textId="77777777" w:rsidTr="00EC46B6">
        <w:trPr>
          <w:jc w:val="center"/>
        </w:trPr>
        <w:tc>
          <w:tcPr>
            <w:tcW w:w="9017" w:type="dxa"/>
            <w:gridSpan w:val="3"/>
            <w:shd w:val="clear" w:color="auto" w:fill="E2EFD9" w:themeFill="accent6" w:themeFillTint="33"/>
          </w:tcPr>
          <w:p w14:paraId="2C814883" w14:textId="03E66F4D" w:rsidR="0058400B" w:rsidRPr="00813423" w:rsidRDefault="0058400B" w:rsidP="0058400B">
            <w:p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lastRenderedPageBreak/>
              <w:t>Uporabniški vmesnik med polnilnim mestom in uporabnikom</w:t>
            </w:r>
          </w:p>
        </w:tc>
      </w:tr>
      <w:tr w:rsidR="0058400B" w:rsidRPr="00813423" w14:paraId="3525EFF3" w14:textId="77777777" w:rsidTr="00AF0676">
        <w:trPr>
          <w:jc w:val="center"/>
        </w:trPr>
        <w:tc>
          <w:tcPr>
            <w:tcW w:w="2830" w:type="dxa"/>
          </w:tcPr>
          <w:p w14:paraId="7C127386" w14:textId="1CCBFE55" w:rsidR="0058400B" w:rsidRPr="00813423" w:rsidRDefault="0058400B" w:rsidP="0058400B">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Zaslon: vrsta</w:t>
            </w:r>
          </w:p>
        </w:tc>
        <w:tc>
          <w:tcPr>
            <w:tcW w:w="3119" w:type="dxa"/>
          </w:tcPr>
          <w:p w14:paraId="4B9B05B4" w14:textId="3C323ED4" w:rsidR="0058400B" w:rsidRPr="00813423" w:rsidRDefault="0058400B" w:rsidP="0058400B">
            <w:pPr>
              <w:spacing w:after="0" w:line="312" w:lineRule="auto"/>
              <w:rPr>
                <w:rFonts w:asciiTheme="minorHAnsi" w:hAnsiTheme="minorHAnsi" w:cstheme="minorHAnsi"/>
                <w:sz w:val="18"/>
                <w:szCs w:val="18"/>
              </w:rPr>
            </w:pPr>
            <w:r w:rsidRPr="00813423">
              <w:rPr>
                <w:rFonts w:asciiTheme="minorHAnsi" w:hAnsiTheme="minorHAnsi" w:cstheme="minorHAnsi"/>
                <w:sz w:val="18"/>
                <w:szCs w:val="18"/>
              </w:rPr>
              <w:t xml:space="preserve">LCD </w:t>
            </w:r>
          </w:p>
        </w:tc>
        <w:tc>
          <w:tcPr>
            <w:tcW w:w="3068" w:type="dxa"/>
          </w:tcPr>
          <w:p w14:paraId="3440CDDA" w14:textId="0E220EB6" w:rsidR="0058400B" w:rsidRPr="00813423" w:rsidRDefault="0058400B" w:rsidP="0058400B">
            <w:pPr>
              <w:spacing w:after="0" w:line="312" w:lineRule="auto"/>
              <w:rPr>
                <w:rFonts w:asciiTheme="minorHAnsi" w:hAnsiTheme="minorHAnsi" w:cstheme="minorHAnsi"/>
                <w:sz w:val="18"/>
                <w:szCs w:val="18"/>
              </w:rPr>
            </w:pPr>
            <w:r w:rsidRPr="00813423">
              <w:rPr>
                <w:rFonts w:asciiTheme="minorHAnsi" w:hAnsiTheme="minorHAnsi" w:cstheme="minorHAnsi"/>
                <w:sz w:val="18"/>
                <w:szCs w:val="18"/>
              </w:rPr>
              <w:t xml:space="preserve">LCD </w:t>
            </w:r>
          </w:p>
        </w:tc>
      </w:tr>
      <w:tr w:rsidR="0058400B" w:rsidRPr="00813423" w14:paraId="75EFBB92" w14:textId="77777777" w:rsidTr="00AF0676">
        <w:trPr>
          <w:jc w:val="center"/>
        </w:trPr>
        <w:tc>
          <w:tcPr>
            <w:tcW w:w="2830" w:type="dxa"/>
          </w:tcPr>
          <w:p w14:paraId="5CF970CD" w14:textId="2D2D7902" w:rsidR="0058400B" w:rsidRPr="00813423" w:rsidRDefault="0058400B" w:rsidP="0058400B">
            <w:pPr>
              <w:spacing w:line="312" w:lineRule="auto"/>
              <w:jc w:val="left"/>
              <w:rPr>
                <w:rFonts w:asciiTheme="minorHAnsi" w:hAnsiTheme="minorHAnsi" w:cstheme="minorHAnsi"/>
                <w:sz w:val="18"/>
                <w:szCs w:val="18"/>
              </w:rPr>
            </w:pPr>
            <w:r>
              <w:rPr>
                <w:rFonts w:asciiTheme="minorHAnsi" w:hAnsiTheme="minorHAnsi" w:cstheme="minorHAnsi"/>
                <w:sz w:val="18"/>
                <w:szCs w:val="18"/>
              </w:rPr>
              <w:t>Zaslon: j</w:t>
            </w:r>
            <w:r w:rsidRPr="00813423">
              <w:rPr>
                <w:rFonts w:asciiTheme="minorHAnsi" w:hAnsiTheme="minorHAnsi" w:cstheme="minorHAnsi"/>
                <w:sz w:val="18"/>
                <w:szCs w:val="18"/>
              </w:rPr>
              <w:t>eziki komunikacije</w:t>
            </w:r>
          </w:p>
        </w:tc>
        <w:tc>
          <w:tcPr>
            <w:tcW w:w="3119" w:type="dxa"/>
          </w:tcPr>
          <w:p w14:paraId="6B3069A6" w14:textId="6EA11784"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vsaj slovensko in angleško</w:t>
            </w:r>
          </w:p>
        </w:tc>
        <w:tc>
          <w:tcPr>
            <w:tcW w:w="3068" w:type="dxa"/>
          </w:tcPr>
          <w:p w14:paraId="2CA2A063" w14:textId="15369CF7" w:rsidR="0058400B" w:rsidRPr="00813423" w:rsidRDefault="0058400B" w:rsidP="0058400B">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vsaj slovensko in angleško</w:t>
            </w:r>
          </w:p>
        </w:tc>
      </w:tr>
      <w:tr w:rsidR="0058400B" w:rsidRPr="00813423" w14:paraId="6ED00B58" w14:textId="77777777" w:rsidTr="00AF0676">
        <w:trPr>
          <w:jc w:val="center"/>
        </w:trPr>
        <w:tc>
          <w:tcPr>
            <w:tcW w:w="2830" w:type="dxa"/>
            <w:tcBorders>
              <w:bottom w:val="single" w:sz="4" w:space="0" w:color="auto"/>
            </w:tcBorders>
          </w:tcPr>
          <w:p w14:paraId="6370771A" w14:textId="44E37698" w:rsidR="0058400B" w:rsidRPr="00813423" w:rsidRDefault="0058400B" w:rsidP="0058400B">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Internetni vmesnik </w:t>
            </w:r>
          </w:p>
        </w:tc>
        <w:tc>
          <w:tcPr>
            <w:tcW w:w="3119" w:type="dxa"/>
            <w:tcBorders>
              <w:bottom w:val="single" w:sz="4" w:space="0" w:color="auto"/>
            </w:tcBorders>
          </w:tcPr>
          <w:p w14:paraId="76B4800F" w14:textId="77777777" w:rsidR="0058400B" w:rsidRPr="00813423" w:rsidRDefault="0058400B" w:rsidP="0058400B">
            <w:pPr>
              <w:pStyle w:val="ListParagraph"/>
              <w:numPr>
                <w:ilvl w:val="0"/>
                <w:numId w:val="8"/>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 xml:space="preserve">zagotovljena mora biti internetna komunikacija preko </w:t>
            </w:r>
            <w:proofErr w:type="spellStart"/>
            <w:r w:rsidRPr="00813423">
              <w:rPr>
                <w:rFonts w:asciiTheme="minorHAnsi" w:hAnsiTheme="minorHAnsi" w:cstheme="minorHAnsi"/>
                <w:sz w:val="18"/>
                <w:szCs w:val="18"/>
              </w:rPr>
              <w:t>Ethernet</w:t>
            </w:r>
            <w:proofErr w:type="spellEnd"/>
            <w:r w:rsidRPr="00813423">
              <w:rPr>
                <w:rFonts w:asciiTheme="minorHAnsi" w:hAnsiTheme="minorHAnsi" w:cstheme="minorHAnsi"/>
                <w:sz w:val="18"/>
                <w:szCs w:val="18"/>
              </w:rPr>
              <w:t xml:space="preserve"> kabla oziroma vtičnice RJ45</w:t>
            </w:r>
            <w:r>
              <w:rPr>
                <w:rFonts w:asciiTheme="minorHAnsi" w:hAnsiTheme="minorHAnsi" w:cstheme="minorHAnsi"/>
                <w:sz w:val="18"/>
                <w:szCs w:val="18"/>
              </w:rPr>
              <w:t>,</w:t>
            </w:r>
          </w:p>
          <w:p w14:paraId="51432515" w14:textId="05A1AD99" w:rsidR="0058400B" w:rsidRPr="00813423" w:rsidRDefault="0058400B" w:rsidP="0058400B">
            <w:pPr>
              <w:pStyle w:val="ListParagraph"/>
              <w:numPr>
                <w:ilvl w:val="0"/>
                <w:numId w:val="8"/>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zagotovljena mora biti komunikacija preko WIFI</w:t>
            </w:r>
          </w:p>
        </w:tc>
        <w:tc>
          <w:tcPr>
            <w:tcW w:w="3068" w:type="dxa"/>
            <w:tcBorders>
              <w:bottom w:val="single" w:sz="4" w:space="0" w:color="auto"/>
            </w:tcBorders>
          </w:tcPr>
          <w:p w14:paraId="66EE3E63" w14:textId="3B51EECE" w:rsidR="0058400B" w:rsidRPr="00813423" w:rsidRDefault="0058400B" w:rsidP="0058400B">
            <w:pPr>
              <w:pStyle w:val="ListParagraph"/>
              <w:numPr>
                <w:ilvl w:val="0"/>
                <w:numId w:val="8"/>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 xml:space="preserve">zagotovljena mora biti internetna komunikacija preko </w:t>
            </w:r>
            <w:proofErr w:type="spellStart"/>
            <w:r w:rsidRPr="00813423">
              <w:rPr>
                <w:rFonts w:asciiTheme="minorHAnsi" w:hAnsiTheme="minorHAnsi" w:cstheme="minorHAnsi"/>
                <w:sz w:val="18"/>
                <w:szCs w:val="18"/>
              </w:rPr>
              <w:t>Ethernet</w:t>
            </w:r>
            <w:proofErr w:type="spellEnd"/>
            <w:r w:rsidRPr="00813423">
              <w:rPr>
                <w:rFonts w:asciiTheme="minorHAnsi" w:hAnsiTheme="minorHAnsi" w:cstheme="minorHAnsi"/>
                <w:sz w:val="18"/>
                <w:szCs w:val="18"/>
              </w:rPr>
              <w:t xml:space="preserve"> kabla oziroma vtičnice RJ45</w:t>
            </w:r>
            <w:r>
              <w:rPr>
                <w:rFonts w:asciiTheme="minorHAnsi" w:hAnsiTheme="minorHAnsi" w:cstheme="minorHAnsi"/>
                <w:sz w:val="18"/>
                <w:szCs w:val="18"/>
              </w:rPr>
              <w:t>,</w:t>
            </w:r>
          </w:p>
          <w:p w14:paraId="51E8E618" w14:textId="769D0B60" w:rsidR="0058400B" w:rsidRPr="00813423" w:rsidRDefault="0058400B" w:rsidP="0058400B">
            <w:pPr>
              <w:pStyle w:val="ListParagraph"/>
              <w:numPr>
                <w:ilvl w:val="0"/>
                <w:numId w:val="8"/>
              </w:numPr>
              <w:spacing w:after="0" w:line="312" w:lineRule="auto"/>
              <w:ind w:left="172" w:hanging="172"/>
              <w:jc w:val="left"/>
              <w:rPr>
                <w:rFonts w:asciiTheme="minorHAnsi" w:hAnsiTheme="minorHAnsi" w:cstheme="minorHAnsi"/>
                <w:sz w:val="18"/>
                <w:szCs w:val="18"/>
              </w:rPr>
            </w:pPr>
            <w:r w:rsidRPr="00813423">
              <w:rPr>
                <w:rFonts w:asciiTheme="minorHAnsi" w:hAnsiTheme="minorHAnsi" w:cstheme="minorHAnsi"/>
                <w:sz w:val="18"/>
                <w:szCs w:val="18"/>
              </w:rPr>
              <w:t>zagotovljena mora biti komunikacija preko WIFI</w:t>
            </w:r>
          </w:p>
        </w:tc>
      </w:tr>
      <w:tr w:rsidR="0058400B" w:rsidRPr="00703ADD" w14:paraId="7A9527B3" w14:textId="77777777" w:rsidTr="00FB4443">
        <w:trPr>
          <w:jc w:val="center"/>
        </w:trPr>
        <w:tc>
          <w:tcPr>
            <w:tcW w:w="9017" w:type="dxa"/>
            <w:gridSpan w:val="3"/>
            <w:shd w:val="clear" w:color="auto" w:fill="E2EFD9" w:themeFill="accent6" w:themeFillTint="33"/>
          </w:tcPr>
          <w:p w14:paraId="0BD4B7A0" w14:textId="17F28513" w:rsidR="0058400B" w:rsidRPr="006B1628" w:rsidRDefault="0058400B" w:rsidP="0058400B">
            <w:pPr>
              <w:spacing w:after="0" w:line="312" w:lineRule="auto"/>
              <w:jc w:val="left"/>
              <w:rPr>
                <w:rFonts w:asciiTheme="minorHAnsi" w:hAnsiTheme="minorHAnsi" w:cstheme="minorHAnsi"/>
                <w:b/>
                <w:bCs/>
                <w:sz w:val="18"/>
                <w:szCs w:val="18"/>
              </w:rPr>
            </w:pPr>
            <w:r w:rsidRPr="006B1628">
              <w:rPr>
                <w:rFonts w:asciiTheme="minorHAnsi" w:hAnsiTheme="minorHAnsi" w:cstheme="minorHAnsi"/>
                <w:b/>
                <w:bCs/>
                <w:sz w:val="18"/>
                <w:szCs w:val="18"/>
              </w:rPr>
              <w:t>Načini identifikacije uporabnika</w:t>
            </w:r>
          </w:p>
        </w:tc>
      </w:tr>
      <w:tr w:rsidR="0058400B" w:rsidRPr="00813423" w14:paraId="18A9B56C" w14:textId="77777777" w:rsidTr="00AF0676">
        <w:trPr>
          <w:jc w:val="center"/>
        </w:trPr>
        <w:tc>
          <w:tcPr>
            <w:tcW w:w="2830" w:type="dxa"/>
          </w:tcPr>
          <w:p w14:paraId="4CAAB76B" w14:textId="77777777" w:rsidR="0058400B" w:rsidRPr="00813423" w:rsidRDefault="0058400B" w:rsidP="0058400B">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RFID brezstična kartica</w:t>
            </w:r>
          </w:p>
        </w:tc>
        <w:tc>
          <w:tcPr>
            <w:tcW w:w="3119" w:type="dxa"/>
          </w:tcPr>
          <w:p w14:paraId="43B4E022" w14:textId="77777777" w:rsidR="0058400B" w:rsidRPr="00813423" w:rsidRDefault="0058400B" w:rsidP="0058400B">
            <w:pPr>
              <w:pStyle w:val="ListParagraph"/>
              <w:numPr>
                <w:ilvl w:val="0"/>
                <w:numId w:val="10"/>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polnilna mesta morajo podpirati vsaj MIFARE </w:t>
            </w:r>
            <w:proofErr w:type="spellStart"/>
            <w:r w:rsidRPr="00813423">
              <w:rPr>
                <w:rFonts w:asciiTheme="minorHAnsi" w:hAnsiTheme="minorHAnsi" w:cstheme="minorHAnsi"/>
                <w:sz w:val="18"/>
                <w:szCs w:val="18"/>
              </w:rPr>
              <w:t>Classic</w:t>
            </w:r>
            <w:proofErr w:type="spellEnd"/>
            <w:r w:rsidRPr="00813423">
              <w:rPr>
                <w:rFonts w:asciiTheme="minorHAnsi" w:hAnsiTheme="minorHAnsi" w:cstheme="minorHAnsi"/>
                <w:sz w:val="18"/>
                <w:szCs w:val="18"/>
              </w:rPr>
              <w:t xml:space="preserve"> RFID kartico v skladu z ISO/IEC 14443A, </w:t>
            </w:r>
          </w:p>
          <w:p w14:paraId="13A955B5" w14:textId="0D07459B" w:rsidR="0058400B" w:rsidRPr="00813423" w:rsidRDefault="0058400B" w:rsidP="0058400B">
            <w:pPr>
              <w:pStyle w:val="ListParagraph"/>
              <w:numPr>
                <w:ilvl w:val="0"/>
                <w:numId w:val="10"/>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komunikacijska frekvenca delovanja 13,56 Hz</w:t>
            </w:r>
          </w:p>
        </w:tc>
        <w:tc>
          <w:tcPr>
            <w:tcW w:w="3068" w:type="dxa"/>
          </w:tcPr>
          <w:p w14:paraId="2FF7A14F" w14:textId="57633306" w:rsidR="0058400B" w:rsidRPr="00813423" w:rsidRDefault="0058400B" w:rsidP="0058400B">
            <w:pPr>
              <w:pStyle w:val="ListParagraph"/>
              <w:numPr>
                <w:ilvl w:val="0"/>
                <w:numId w:val="10"/>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polnilna mesta morajo podpirati vsaj MIFARE </w:t>
            </w:r>
            <w:proofErr w:type="spellStart"/>
            <w:r w:rsidRPr="00813423">
              <w:rPr>
                <w:rFonts w:asciiTheme="minorHAnsi" w:hAnsiTheme="minorHAnsi" w:cstheme="minorHAnsi"/>
                <w:sz w:val="18"/>
                <w:szCs w:val="18"/>
              </w:rPr>
              <w:t>Classic</w:t>
            </w:r>
            <w:proofErr w:type="spellEnd"/>
            <w:r w:rsidRPr="00813423">
              <w:rPr>
                <w:rFonts w:asciiTheme="minorHAnsi" w:hAnsiTheme="minorHAnsi" w:cstheme="minorHAnsi"/>
                <w:sz w:val="18"/>
                <w:szCs w:val="18"/>
              </w:rPr>
              <w:t xml:space="preserve"> RFID kartico v skladu z ISO/IEC 14443A, </w:t>
            </w:r>
          </w:p>
          <w:p w14:paraId="0453A9E7" w14:textId="4EBF41A8" w:rsidR="0058400B" w:rsidRPr="00813423" w:rsidRDefault="0058400B" w:rsidP="0058400B">
            <w:pPr>
              <w:pStyle w:val="ListParagraph"/>
              <w:numPr>
                <w:ilvl w:val="0"/>
                <w:numId w:val="10"/>
              </w:numPr>
              <w:spacing w:after="0" w:line="312" w:lineRule="auto"/>
              <w:ind w:left="172" w:hanging="142"/>
              <w:jc w:val="left"/>
              <w:rPr>
                <w:rFonts w:asciiTheme="minorHAnsi" w:hAnsiTheme="minorHAnsi" w:cstheme="minorHAnsi"/>
                <w:sz w:val="18"/>
                <w:szCs w:val="18"/>
              </w:rPr>
            </w:pPr>
            <w:r w:rsidRPr="00813423">
              <w:rPr>
                <w:rFonts w:asciiTheme="minorHAnsi" w:hAnsiTheme="minorHAnsi" w:cstheme="minorHAnsi"/>
                <w:sz w:val="18"/>
                <w:szCs w:val="18"/>
              </w:rPr>
              <w:t>komunikacijska frekvenca delovanja 13,56 Hz</w:t>
            </w:r>
          </w:p>
        </w:tc>
      </w:tr>
      <w:tr w:rsidR="0058400B" w:rsidRPr="00813423" w14:paraId="107F00CB" w14:textId="77777777" w:rsidTr="00AF0676">
        <w:trPr>
          <w:jc w:val="center"/>
        </w:trPr>
        <w:tc>
          <w:tcPr>
            <w:tcW w:w="2830" w:type="dxa"/>
          </w:tcPr>
          <w:p w14:paraId="0F6958FE" w14:textId="3F96E18E" w:rsidR="0058400B" w:rsidRPr="00813423" w:rsidRDefault="0058400B" w:rsidP="0058400B">
            <w:pPr>
              <w:spacing w:line="312" w:lineRule="auto"/>
              <w:jc w:val="left"/>
              <w:rPr>
                <w:rFonts w:asciiTheme="minorHAnsi" w:hAnsiTheme="minorHAnsi" w:cstheme="minorHAnsi"/>
                <w:sz w:val="18"/>
                <w:szCs w:val="18"/>
              </w:rPr>
            </w:pPr>
            <w:r>
              <w:rPr>
                <w:rFonts w:asciiTheme="minorHAnsi" w:hAnsiTheme="minorHAnsi" w:cstheme="minorHAnsi"/>
                <w:sz w:val="18"/>
                <w:szCs w:val="18"/>
              </w:rPr>
              <w:t>Aplikacija</w:t>
            </w:r>
          </w:p>
        </w:tc>
        <w:tc>
          <w:tcPr>
            <w:tcW w:w="3119" w:type="dxa"/>
          </w:tcPr>
          <w:p w14:paraId="42D0135F" w14:textId="6B060932" w:rsidR="0058400B" w:rsidRPr="006B1628" w:rsidRDefault="0058400B" w:rsidP="0058400B">
            <w:pPr>
              <w:spacing w:after="0" w:line="312" w:lineRule="auto"/>
              <w:jc w:val="left"/>
              <w:rPr>
                <w:rFonts w:asciiTheme="minorHAnsi" w:hAnsiTheme="minorHAnsi" w:cstheme="minorHAnsi"/>
                <w:sz w:val="18"/>
                <w:szCs w:val="18"/>
              </w:rPr>
            </w:pPr>
            <w:r w:rsidRPr="006B1628">
              <w:rPr>
                <w:rFonts w:asciiTheme="minorHAnsi" w:hAnsiTheme="minorHAnsi" w:cstheme="minorHAnsi"/>
                <w:sz w:val="18"/>
                <w:szCs w:val="18"/>
              </w:rPr>
              <w:t>DA</w:t>
            </w:r>
          </w:p>
        </w:tc>
        <w:tc>
          <w:tcPr>
            <w:tcW w:w="3068" w:type="dxa"/>
          </w:tcPr>
          <w:p w14:paraId="5787D18D" w14:textId="6249C323" w:rsidR="0058400B" w:rsidRPr="006B1628" w:rsidRDefault="0058400B" w:rsidP="0058400B">
            <w:pPr>
              <w:spacing w:after="0" w:line="312" w:lineRule="auto"/>
              <w:jc w:val="left"/>
              <w:rPr>
                <w:rFonts w:asciiTheme="minorHAnsi" w:hAnsiTheme="minorHAnsi" w:cstheme="minorHAnsi"/>
                <w:sz w:val="18"/>
                <w:szCs w:val="18"/>
              </w:rPr>
            </w:pPr>
            <w:r w:rsidRPr="006B1628">
              <w:rPr>
                <w:rFonts w:asciiTheme="minorHAnsi" w:hAnsiTheme="minorHAnsi" w:cstheme="minorHAnsi"/>
                <w:sz w:val="18"/>
                <w:szCs w:val="18"/>
              </w:rPr>
              <w:t>DA</w:t>
            </w:r>
          </w:p>
        </w:tc>
      </w:tr>
      <w:tr w:rsidR="0058400B" w:rsidRPr="00813423" w14:paraId="5D6424C0" w14:textId="77777777" w:rsidTr="00202A1B">
        <w:trPr>
          <w:jc w:val="center"/>
        </w:trPr>
        <w:tc>
          <w:tcPr>
            <w:tcW w:w="9017" w:type="dxa"/>
            <w:gridSpan w:val="3"/>
            <w:shd w:val="clear" w:color="auto" w:fill="E2EFD9" w:themeFill="accent6" w:themeFillTint="33"/>
          </w:tcPr>
          <w:p w14:paraId="6BFCD429" w14:textId="4383EE71" w:rsidR="0058400B" w:rsidRPr="00813423" w:rsidRDefault="0058400B" w:rsidP="0058400B">
            <w:pPr>
              <w:spacing w:line="312" w:lineRule="auto"/>
              <w:rPr>
                <w:rFonts w:asciiTheme="minorHAnsi" w:hAnsiTheme="minorHAnsi" w:cstheme="minorHAnsi"/>
                <w:b/>
                <w:bCs/>
                <w:sz w:val="18"/>
                <w:szCs w:val="18"/>
              </w:rPr>
            </w:pPr>
            <w:r>
              <w:rPr>
                <w:rFonts w:asciiTheme="minorHAnsi" w:hAnsiTheme="minorHAnsi" w:cstheme="minorHAnsi"/>
                <w:b/>
                <w:bCs/>
                <w:sz w:val="18"/>
                <w:szCs w:val="18"/>
              </w:rPr>
              <w:t>Merjenje delovne električne energije</w:t>
            </w:r>
          </w:p>
        </w:tc>
      </w:tr>
      <w:tr w:rsidR="0058400B" w:rsidRPr="00813423" w14:paraId="5321C2FC" w14:textId="77777777" w:rsidTr="00AF0676">
        <w:trPr>
          <w:jc w:val="center"/>
        </w:trPr>
        <w:tc>
          <w:tcPr>
            <w:tcW w:w="2830" w:type="dxa"/>
          </w:tcPr>
          <w:p w14:paraId="5E094CCD" w14:textId="605664FE" w:rsidR="0058400B" w:rsidRPr="00813423" w:rsidRDefault="0058400B" w:rsidP="0058400B">
            <w:pPr>
              <w:spacing w:after="0" w:line="312" w:lineRule="auto"/>
              <w:jc w:val="left"/>
              <w:rPr>
                <w:rFonts w:asciiTheme="minorHAnsi" w:hAnsiTheme="minorHAnsi" w:cstheme="minorHAnsi"/>
                <w:sz w:val="18"/>
                <w:szCs w:val="18"/>
              </w:rPr>
            </w:pPr>
            <w:r w:rsidRPr="006B1628">
              <w:rPr>
                <w:rFonts w:asciiTheme="minorHAnsi" w:hAnsiTheme="minorHAnsi" w:cstheme="minorHAnsi"/>
                <w:sz w:val="18"/>
                <w:szCs w:val="18"/>
              </w:rPr>
              <w:t>Meroslovne zahteve vsako polnilno mesto</w:t>
            </w:r>
          </w:p>
        </w:tc>
        <w:tc>
          <w:tcPr>
            <w:tcW w:w="3119" w:type="dxa"/>
          </w:tcPr>
          <w:p w14:paraId="1D6B148A" w14:textId="7F25BD50" w:rsidR="0058400B" w:rsidRPr="0058400B" w:rsidRDefault="0058400B" w:rsidP="0058400B">
            <w:pPr>
              <w:pStyle w:val="ListParagraph"/>
              <w:numPr>
                <w:ilvl w:val="0"/>
                <w:numId w:val="41"/>
              </w:numPr>
              <w:tabs>
                <w:tab w:val="left" w:pos="177"/>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š</w:t>
            </w:r>
            <w:r w:rsidRPr="0058400B">
              <w:rPr>
                <w:rFonts w:asciiTheme="minorHAnsi" w:hAnsiTheme="minorHAnsi" w:cstheme="minorHAnsi"/>
                <w:sz w:val="18"/>
                <w:szCs w:val="18"/>
              </w:rPr>
              <w:t>tevec delovne električne energije razreda B za izmenični tok v skladu z MID direktivo (Direktiva 2014/32/EU)</w:t>
            </w:r>
          </w:p>
          <w:p w14:paraId="2FFFC215" w14:textId="77777777" w:rsidR="0058400B" w:rsidRPr="0058400B" w:rsidRDefault="0058400B" w:rsidP="0058400B">
            <w:pPr>
              <w:tabs>
                <w:tab w:val="left" w:pos="177"/>
              </w:tabs>
              <w:spacing w:after="0" w:line="312" w:lineRule="auto"/>
              <w:jc w:val="left"/>
              <w:rPr>
                <w:rFonts w:asciiTheme="minorHAnsi" w:hAnsiTheme="minorHAnsi" w:cstheme="minorHAnsi"/>
                <w:sz w:val="18"/>
                <w:szCs w:val="18"/>
              </w:rPr>
            </w:pPr>
            <w:r w:rsidRPr="0058400B">
              <w:rPr>
                <w:rFonts w:asciiTheme="minorHAnsi" w:hAnsiTheme="minorHAnsi" w:cstheme="minorHAnsi"/>
                <w:sz w:val="18"/>
                <w:szCs w:val="18"/>
              </w:rPr>
              <w:t>ali</w:t>
            </w:r>
          </w:p>
          <w:p w14:paraId="3E8B2602" w14:textId="6C309169" w:rsidR="0058400B" w:rsidRPr="00AF0676" w:rsidRDefault="00AF0676" w:rsidP="00AF0676">
            <w:pPr>
              <w:pStyle w:val="ListParagraph"/>
              <w:numPr>
                <w:ilvl w:val="0"/>
                <w:numId w:val="41"/>
              </w:numPr>
              <w:tabs>
                <w:tab w:val="left" w:pos="177"/>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m</w:t>
            </w:r>
            <w:r w:rsidR="0058400B" w:rsidRPr="00AF0676">
              <w:rPr>
                <w:rFonts w:asciiTheme="minorHAnsi" w:hAnsiTheme="minorHAnsi" w:cstheme="minorHAnsi"/>
                <w:sz w:val="18"/>
                <w:szCs w:val="18"/>
              </w:rPr>
              <w:t>erilni sistem razreda B za opremo za polnjenje električnih vozil za izmenični tok, ki se v skladu z nacionalno meroslovno zakonodajo zakonito trži v državi članici Evropske unije ter je zanj izdan certifikat o odobritvi tipa s strani pristojnega meroslovnega organa</w:t>
            </w:r>
          </w:p>
        </w:tc>
        <w:tc>
          <w:tcPr>
            <w:tcW w:w="3068" w:type="dxa"/>
          </w:tcPr>
          <w:p w14:paraId="04F63E7A" w14:textId="59EB9A4B" w:rsidR="0058400B" w:rsidRPr="006B1628" w:rsidRDefault="0058400B"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18"/>
                <w:szCs w:val="18"/>
              </w:rPr>
            </w:pPr>
            <w:r>
              <w:rPr>
                <w:rFonts w:asciiTheme="minorHAnsi" w:hAnsiTheme="minorHAnsi" w:cstheme="minorHAnsi"/>
                <w:sz w:val="18"/>
                <w:szCs w:val="18"/>
              </w:rPr>
              <w:t>š</w:t>
            </w:r>
            <w:r w:rsidRPr="006B1628">
              <w:rPr>
                <w:rFonts w:asciiTheme="minorHAnsi" w:hAnsiTheme="minorHAnsi" w:cstheme="minorHAnsi"/>
                <w:sz w:val="18"/>
                <w:szCs w:val="18"/>
              </w:rPr>
              <w:t>tevec delovne električne energije razreda B za enosmerni tok v skladu z MID direktivo (Direktiva 2014/32/EU)</w:t>
            </w:r>
          </w:p>
          <w:p w14:paraId="75C788E9" w14:textId="77777777" w:rsidR="0058400B" w:rsidRPr="006B1628" w:rsidRDefault="0058400B" w:rsidP="0058400B">
            <w:pPr>
              <w:tabs>
                <w:tab w:val="left" w:pos="177"/>
              </w:tabs>
              <w:spacing w:after="0" w:line="312" w:lineRule="auto"/>
              <w:jc w:val="left"/>
              <w:rPr>
                <w:rFonts w:asciiTheme="minorHAnsi" w:hAnsiTheme="minorHAnsi" w:cstheme="minorHAnsi"/>
                <w:sz w:val="18"/>
                <w:szCs w:val="18"/>
              </w:rPr>
            </w:pPr>
            <w:r w:rsidRPr="006B1628">
              <w:rPr>
                <w:rFonts w:asciiTheme="minorHAnsi" w:hAnsiTheme="minorHAnsi" w:cstheme="minorHAnsi"/>
                <w:sz w:val="18"/>
                <w:szCs w:val="18"/>
              </w:rPr>
              <w:t>ali</w:t>
            </w:r>
          </w:p>
          <w:p w14:paraId="02DC5480" w14:textId="7B28CB60" w:rsidR="0058400B" w:rsidRPr="006B1628" w:rsidRDefault="0058400B"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18"/>
                <w:szCs w:val="18"/>
              </w:rPr>
            </w:pPr>
            <w:r>
              <w:rPr>
                <w:rFonts w:asciiTheme="minorHAnsi" w:hAnsiTheme="minorHAnsi" w:cstheme="minorHAnsi"/>
                <w:sz w:val="18"/>
                <w:szCs w:val="18"/>
              </w:rPr>
              <w:t>š</w:t>
            </w:r>
            <w:r w:rsidRPr="006B1628">
              <w:rPr>
                <w:rFonts w:asciiTheme="minorHAnsi" w:hAnsiTheme="minorHAnsi" w:cstheme="minorHAnsi"/>
                <w:sz w:val="18"/>
                <w:szCs w:val="18"/>
              </w:rPr>
              <w:t xml:space="preserve">tevec delovne električne energije razreda B za enosmerni tok v skladu s standardom EN 50470-4 </w:t>
            </w:r>
          </w:p>
          <w:p w14:paraId="59A25DBB" w14:textId="77777777" w:rsidR="0058400B" w:rsidRPr="006B1628" w:rsidRDefault="0058400B" w:rsidP="0058400B">
            <w:pPr>
              <w:tabs>
                <w:tab w:val="left" w:pos="177"/>
              </w:tabs>
              <w:spacing w:after="0" w:line="312" w:lineRule="auto"/>
              <w:jc w:val="left"/>
              <w:rPr>
                <w:rFonts w:asciiTheme="minorHAnsi" w:hAnsiTheme="minorHAnsi" w:cstheme="minorHAnsi"/>
                <w:sz w:val="18"/>
                <w:szCs w:val="18"/>
              </w:rPr>
            </w:pPr>
            <w:r w:rsidRPr="006B1628">
              <w:rPr>
                <w:rFonts w:asciiTheme="minorHAnsi" w:hAnsiTheme="minorHAnsi" w:cstheme="minorHAnsi"/>
                <w:sz w:val="18"/>
                <w:szCs w:val="18"/>
              </w:rPr>
              <w:t>ali</w:t>
            </w:r>
          </w:p>
          <w:p w14:paraId="587D1F2C" w14:textId="4B224502" w:rsidR="0058400B" w:rsidRPr="006B1628" w:rsidRDefault="0058400B"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18"/>
                <w:szCs w:val="18"/>
              </w:rPr>
            </w:pPr>
            <w:r w:rsidRPr="006B1628">
              <w:rPr>
                <w:rFonts w:asciiTheme="minorHAnsi" w:hAnsiTheme="minorHAnsi" w:cstheme="minorHAnsi"/>
                <w:sz w:val="18"/>
                <w:szCs w:val="18"/>
              </w:rPr>
              <w:t>merilni sistem razreda B za opremo za polnjenje električnih vozil za enosmerni tok, ki se v skladu z nacionalno meroslovno zakonodajo zakonito trži v državi članici EU ter je zanj izdan certifikat o odobritvi tipa s strani pristojnega meroslovnega organa</w:t>
            </w:r>
          </w:p>
        </w:tc>
      </w:tr>
      <w:tr w:rsidR="0058400B" w:rsidRPr="00556BB9" w14:paraId="1A937FA6" w14:textId="77777777" w:rsidTr="006346D7">
        <w:tblPrEx>
          <w:jc w:val="left"/>
        </w:tblPrEx>
        <w:tc>
          <w:tcPr>
            <w:tcW w:w="9017" w:type="dxa"/>
            <w:gridSpan w:val="3"/>
            <w:shd w:val="clear" w:color="auto" w:fill="E2EFD9" w:themeFill="accent6" w:themeFillTint="33"/>
          </w:tcPr>
          <w:p w14:paraId="475B748F" w14:textId="7B3DF0BE" w:rsidR="0058400B" w:rsidRPr="00556BB9" w:rsidRDefault="0058400B" w:rsidP="0058400B">
            <w:pPr>
              <w:pStyle w:val="ListParagraph"/>
              <w:tabs>
                <w:tab w:val="left" w:pos="177"/>
              </w:tabs>
              <w:spacing w:line="312" w:lineRule="auto"/>
              <w:ind w:left="35"/>
              <w:jc w:val="left"/>
              <w:rPr>
                <w:rFonts w:asciiTheme="minorHAnsi" w:hAnsiTheme="minorHAnsi" w:cstheme="minorHAnsi"/>
                <w:b/>
                <w:bCs/>
                <w:sz w:val="18"/>
                <w:szCs w:val="18"/>
              </w:rPr>
            </w:pPr>
            <w:r>
              <w:rPr>
                <w:rFonts w:asciiTheme="minorHAnsi" w:hAnsiTheme="minorHAnsi" w:cstheme="minorHAnsi"/>
                <w:b/>
                <w:bCs/>
                <w:sz w:val="18"/>
                <w:szCs w:val="18"/>
              </w:rPr>
              <w:t>Garancija</w:t>
            </w:r>
          </w:p>
        </w:tc>
      </w:tr>
      <w:tr w:rsidR="0058400B" w:rsidRPr="00813423" w14:paraId="1806A229" w14:textId="77777777" w:rsidTr="00AF0676">
        <w:trPr>
          <w:jc w:val="center"/>
        </w:trPr>
        <w:tc>
          <w:tcPr>
            <w:tcW w:w="2830" w:type="dxa"/>
          </w:tcPr>
          <w:p w14:paraId="1E52B6B7" w14:textId="02F39088" w:rsidR="0058400B" w:rsidRPr="00813423" w:rsidRDefault="0058400B" w:rsidP="0058400B">
            <w:pPr>
              <w:spacing w:after="0" w:line="312" w:lineRule="auto"/>
              <w:jc w:val="left"/>
              <w:rPr>
                <w:rFonts w:asciiTheme="minorHAnsi" w:hAnsiTheme="minorHAnsi" w:cstheme="minorHAnsi"/>
                <w:sz w:val="18"/>
                <w:szCs w:val="18"/>
              </w:rPr>
            </w:pPr>
            <w:r>
              <w:rPr>
                <w:rFonts w:asciiTheme="minorHAnsi" w:hAnsiTheme="minorHAnsi" w:cstheme="minorHAnsi"/>
                <w:sz w:val="18"/>
                <w:szCs w:val="18"/>
              </w:rPr>
              <w:t>Garancija</w:t>
            </w:r>
          </w:p>
        </w:tc>
        <w:tc>
          <w:tcPr>
            <w:tcW w:w="3119" w:type="dxa"/>
          </w:tcPr>
          <w:p w14:paraId="5CC62FF6" w14:textId="32E6A0FF" w:rsidR="0058400B" w:rsidRPr="005277FC" w:rsidRDefault="00AF0676" w:rsidP="0058400B">
            <w:pPr>
              <w:pStyle w:val="ListParagraph"/>
              <w:tabs>
                <w:tab w:val="left" w:pos="177"/>
              </w:tabs>
              <w:spacing w:after="0" w:line="312" w:lineRule="auto"/>
              <w:ind w:left="31" w:hanging="31"/>
              <w:jc w:val="left"/>
              <w:rPr>
                <w:rFonts w:asciiTheme="minorHAnsi" w:hAnsiTheme="minorHAnsi" w:cstheme="minorHAnsi"/>
                <w:sz w:val="18"/>
                <w:szCs w:val="18"/>
              </w:rPr>
            </w:pPr>
            <w:r w:rsidRPr="005277FC">
              <w:rPr>
                <w:rFonts w:asciiTheme="minorHAnsi" w:hAnsiTheme="minorHAnsi" w:cstheme="minorHAnsi"/>
                <w:sz w:val="18"/>
                <w:szCs w:val="18"/>
              </w:rPr>
              <w:t>vsaj 2 leti za vse komponente</w:t>
            </w:r>
          </w:p>
        </w:tc>
        <w:tc>
          <w:tcPr>
            <w:tcW w:w="3068" w:type="dxa"/>
          </w:tcPr>
          <w:p w14:paraId="663846F2" w14:textId="2C308760" w:rsidR="0058400B" w:rsidRDefault="0058400B" w:rsidP="0058400B">
            <w:pPr>
              <w:pStyle w:val="ListParagraph"/>
              <w:tabs>
                <w:tab w:val="left" w:pos="177"/>
              </w:tabs>
              <w:spacing w:after="0" w:line="312" w:lineRule="auto"/>
              <w:ind w:left="31" w:hanging="31"/>
              <w:jc w:val="left"/>
              <w:rPr>
                <w:rFonts w:asciiTheme="minorHAnsi" w:hAnsiTheme="minorHAnsi" w:cstheme="minorHAnsi"/>
                <w:sz w:val="18"/>
                <w:szCs w:val="18"/>
              </w:rPr>
            </w:pPr>
            <w:r w:rsidRPr="005277FC">
              <w:rPr>
                <w:rFonts w:asciiTheme="minorHAnsi" w:hAnsiTheme="minorHAnsi" w:cstheme="minorHAnsi"/>
                <w:sz w:val="18"/>
                <w:szCs w:val="18"/>
              </w:rPr>
              <w:t>vsaj 2 leti za vse komponente</w:t>
            </w:r>
          </w:p>
        </w:tc>
      </w:tr>
      <w:tr w:rsidR="0058400B" w:rsidRPr="00703ADD" w14:paraId="404F5BF7" w14:textId="77777777" w:rsidTr="00AC3472">
        <w:trPr>
          <w:jc w:val="center"/>
        </w:trPr>
        <w:tc>
          <w:tcPr>
            <w:tcW w:w="9017" w:type="dxa"/>
            <w:gridSpan w:val="3"/>
            <w:shd w:val="clear" w:color="auto" w:fill="E2EFD9" w:themeFill="accent6" w:themeFillTint="33"/>
          </w:tcPr>
          <w:p w14:paraId="096D4727" w14:textId="3A2AD226" w:rsidR="0058400B" w:rsidRPr="006B1628" w:rsidRDefault="0058400B" w:rsidP="0058400B">
            <w:pPr>
              <w:pStyle w:val="ListParagraph"/>
              <w:tabs>
                <w:tab w:val="left" w:pos="177"/>
              </w:tabs>
              <w:spacing w:line="312" w:lineRule="auto"/>
              <w:ind w:left="35"/>
              <w:jc w:val="left"/>
              <w:rPr>
                <w:rFonts w:asciiTheme="minorHAnsi" w:hAnsiTheme="minorHAnsi" w:cstheme="minorHAnsi"/>
                <w:b/>
                <w:bCs/>
                <w:sz w:val="18"/>
                <w:szCs w:val="18"/>
              </w:rPr>
            </w:pPr>
            <w:r w:rsidRPr="006B1628">
              <w:rPr>
                <w:rFonts w:asciiTheme="minorHAnsi" w:hAnsiTheme="minorHAnsi" w:cstheme="minorHAnsi"/>
                <w:b/>
                <w:bCs/>
                <w:sz w:val="18"/>
                <w:szCs w:val="18"/>
              </w:rPr>
              <w:t>Zagon, delovanje, upravljanje in vzdrževanje polnilnega mesta</w:t>
            </w:r>
          </w:p>
        </w:tc>
      </w:tr>
      <w:tr w:rsidR="00AF0676" w:rsidRPr="00813423" w14:paraId="7D820015" w14:textId="77777777" w:rsidTr="00AF0676">
        <w:tblPrEx>
          <w:jc w:val="left"/>
        </w:tblPrEx>
        <w:tc>
          <w:tcPr>
            <w:tcW w:w="2830" w:type="dxa"/>
          </w:tcPr>
          <w:p w14:paraId="4275624C" w14:textId="2152BA18" w:rsidR="00AF0676" w:rsidRPr="00813423" w:rsidRDefault="00AF0676" w:rsidP="00AF0676">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Prvo preverjanje polnilnega mesta pred zagonom </w:t>
            </w:r>
          </w:p>
        </w:tc>
        <w:tc>
          <w:tcPr>
            <w:tcW w:w="3119" w:type="dxa"/>
          </w:tcPr>
          <w:p w14:paraId="6A44CC20" w14:textId="7E3EA1D4"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s TSG-N-002 in SIST HD 60364-6</w:t>
            </w:r>
          </w:p>
        </w:tc>
        <w:tc>
          <w:tcPr>
            <w:tcW w:w="3068" w:type="dxa"/>
          </w:tcPr>
          <w:p w14:paraId="00FCCE46" w14:textId="286949E6"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v skladu s TSG-N-002 in SIST HD 60364-6</w:t>
            </w:r>
          </w:p>
        </w:tc>
      </w:tr>
      <w:tr w:rsidR="00AF0676" w:rsidRPr="00813423" w14:paraId="48129723" w14:textId="77777777" w:rsidTr="00AF0676">
        <w:tblPrEx>
          <w:jc w:val="left"/>
        </w:tblPrEx>
        <w:tc>
          <w:tcPr>
            <w:tcW w:w="2830" w:type="dxa"/>
          </w:tcPr>
          <w:p w14:paraId="1F9073AB" w14:textId="23968538" w:rsidR="00AF0676" w:rsidRPr="00813423" w:rsidRDefault="00AF0676" w:rsidP="00AF0676">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Redno preverjanje polnilnega mesta in vizualni pregledi</w:t>
            </w:r>
            <w:r>
              <w:rPr>
                <w:rFonts w:asciiTheme="minorHAnsi" w:hAnsiTheme="minorHAnsi" w:cstheme="minorHAnsi"/>
                <w:sz w:val="18"/>
                <w:szCs w:val="18"/>
              </w:rPr>
              <w:t xml:space="preserve"> po zagonu</w:t>
            </w:r>
          </w:p>
        </w:tc>
        <w:tc>
          <w:tcPr>
            <w:tcW w:w="3119" w:type="dxa"/>
          </w:tcPr>
          <w:p w14:paraId="02D5C828" w14:textId="43D32C90" w:rsidR="00AF0676"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v</w:t>
            </w:r>
            <w:r w:rsidRPr="00813423">
              <w:rPr>
                <w:rFonts w:asciiTheme="minorHAnsi" w:hAnsiTheme="minorHAnsi" w:cstheme="minorHAnsi"/>
                <w:sz w:val="18"/>
                <w:szCs w:val="18"/>
              </w:rPr>
              <w:t xml:space="preserve"> skladu s TSG-N-002 in SIST HD 60364-6</w:t>
            </w:r>
          </w:p>
        </w:tc>
        <w:tc>
          <w:tcPr>
            <w:tcW w:w="3068" w:type="dxa"/>
          </w:tcPr>
          <w:p w14:paraId="65AA0F1C" w14:textId="6C57E414" w:rsidR="00AF0676" w:rsidRPr="00813423"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v</w:t>
            </w:r>
            <w:r w:rsidRPr="00813423">
              <w:rPr>
                <w:rFonts w:asciiTheme="minorHAnsi" w:hAnsiTheme="minorHAnsi" w:cstheme="minorHAnsi"/>
                <w:sz w:val="18"/>
                <w:szCs w:val="18"/>
              </w:rPr>
              <w:t xml:space="preserve"> skladu s TSG-N-002 in SIST HD 60364-6</w:t>
            </w:r>
          </w:p>
        </w:tc>
      </w:tr>
      <w:tr w:rsidR="00AF0676" w:rsidRPr="00813423" w14:paraId="2A239F49" w14:textId="77777777" w:rsidTr="00AF0676">
        <w:tblPrEx>
          <w:jc w:val="left"/>
        </w:tblPrEx>
        <w:tc>
          <w:tcPr>
            <w:tcW w:w="2830" w:type="dxa"/>
          </w:tcPr>
          <w:p w14:paraId="07A39472" w14:textId="7AEA912B" w:rsidR="00AF0676" w:rsidRPr="00813423" w:rsidRDefault="00AF0676" w:rsidP="00AF0676">
            <w:pPr>
              <w:spacing w:after="0" w:line="312" w:lineRule="auto"/>
              <w:jc w:val="left"/>
              <w:rPr>
                <w:rFonts w:asciiTheme="minorHAnsi" w:hAnsiTheme="minorHAnsi" w:cstheme="minorHAnsi"/>
                <w:sz w:val="18"/>
                <w:szCs w:val="18"/>
              </w:rPr>
            </w:pPr>
            <w:r>
              <w:rPr>
                <w:rFonts w:asciiTheme="minorHAnsi" w:hAnsiTheme="minorHAnsi" w:cstheme="minorHAnsi"/>
                <w:sz w:val="18"/>
                <w:szCs w:val="18"/>
              </w:rPr>
              <w:t>Dostopnost polnilnega mesta uporabnikom</w:t>
            </w:r>
          </w:p>
        </w:tc>
        <w:tc>
          <w:tcPr>
            <w:tcW w:w="3119" w:type="dxa"/>
          </w:tcPr>
          <w:p w14:paraId="7FD6B89A" w14:textId="29A97330" w:rsidR="00AF0676"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polnilno mesto mora biti javno dostopno vsaj 16 ur dnevno, vsak dan v tednu</w:t>
            </w:r>
          </w:p>
        </w:tc>
        <w:tc>
          <w:tcPr>
            <w:tcW w:w="3068" w:type="dxa"/>
          </w:tcPr>
          <w:p w14:paraId="117AABF5" w14:textId="16A33A24" w:rsidR="00AF0676" w:rsidRPr="00813423"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polnilno mesto mora biti javno dostopno vsaj 16 ur dnevno, vsak dan v tednu</w:t>
            </w:r>
          </w:p>
        </w:tc>
      </w:tr>
      <w:tr w:rsidR="00AF0676" w:rsidRPr="00813423" w14:paraId="4A99FE9A" w14:textId="77777777" w:rsidTr="00AF0676">
        <w:trPr>
          <w:jc w:val="center"/>
        </w:trPr>
        <w:tc>
          <w:tcPr>
            <w:tcW w:w="2830" w:type="dxa"/>
          </w:tcPr>
          <w:p w14:paraId="29679186" w14:textId="68AA8385" w:rsidR="00AF0676" w:rsidRPr="00813423" w:rsidRDefault="00AF0676" w:rsidP="00AF0676">
            <w:pPr>
              <w:spacing w:after="0" w:line="312" w:lineRule="auto"/>
              <w:jc w:val="left"/>
              <w:rPr>
                <w:rFonts w:asciiTheme="minorHAnsi" w:hAnsiTheme="minorHAnsi" w:cstheme="minorHAnsi"/>
                <w:sz w:val="18"/>
                <w:szCs w:val="18"/>
              </w:rPr>
            </w:pPr>
            <w:r>
              <w:rPr>
                <w:rFonts w:asciiTheme="minorHAnsi" w:hAnsiTheme="minorHAnsi" w:cstheme="minorHAnsi"/>
                <w:sz w:val="18"/>
                <w:szCs w:val="18"/>
              </w:rPr>
              <w:lastRenderedPageBreak/>
              <w:t>T</w:t>
            </w:r>
            <w:r w:rsidRPr="00813423">
              <w:rPr>
                <w:rFonts w:asciiTheme="minorHAnsi" w:hAnsiTheme="minorHAnsi" w:cstheme="minorHAnsi"/>
                <w:sz w:val="18"/>
                <w:szCs w:val="18"/>
              </w:rPr>
              <w:t>ehničn</w:t>
            </w:r>
            <w:r>
              <w:rPr>
                <w:rFonts w:asciiTheme="minorHAnsi" w:hAnsiTheme="minorHAnsi" w:cstheme="minorHAnsi"/>
                <w:sz w:val="18"/>
                <w:szCs w:val="18"/>
              </w:rPr>
              <w:t>a</w:t>
            </w:r>
            <w:r w:rsidRPr="00813423">
              <w:rPr>
                <w:rFonts w:asciiTheme="minorHAnsi" w:hAnsiTheme="minorHAnsi" w:cstheme="minorHAnsi"/>
                <w:sz w:val="18"/>
                <w:szCs w:val="18"/>
              </w:rPr>
              <w:t xml:space="preserve"> podpor</w:t>
            </w:r>
            <w:r>
              <w:rPr>
                <w:rFonts w:asciiTheme="minorHAnsi" w:hAnsiTheme="minorHAnsi" w:cstheme="minorHAnsi"/>
                <w:sz w:val="18"/>
                <w:szCs w:val="18"/>
              </w:rPr>
              <w:t>a uporabnikom</w:t>
            </w:r>
            <w:r w:rsidRPr="00813423">
              <w:rPr>
                <w:rFonts w:asciiTheme="minorHAnsi" w:hAnsiTheme="minorHAnsi" w:cstheme="minorHAnsi"/>
                <w:sz w:val="18"/>
                <w:szCs w:val="18"/>
              </w:rPr>
              <w:t xml:space="preserve"> </w:t>
            </w:r>
          </w:p>
        </w:tc>
        <w:tc>
          <w:tcPr>
            <w:tcW w:w="3119" w:type="dxa"/>
          </w:tcPr>
          <w:p w14:paraId="666CEC19" w14:textId="0F85D9D7" w:rsidR="00AF0676" w:rsidRDefault="00AF0676" w:rsidP="00AF0676">
            <w:pPr>
              <w:pStyle w:val="ListParagraph"/>
              <w:numPr>
                <w:ilvl w:val="0"/>
                <w:numId w:val="38"/>
              </w:numPr>
              <w:spacing w:after="0" w:line="312" w:lineRule="auto"/>
              <w:ind w:left="173" w:hanging="142"/>
              <w:jc w:val="left"/>
              <w:rPr>
                <w:rFonts w:asciiTheme="minorHAnsi" w:hAnsiTheme="minorHAnsi" w:cstheme="minorHAnsi"/>
                <w:sz w:val="18"/>
                <w:szCs w:val="18"/>
              </w:rPr>
            </w:pPr>
            <w:r w:rsidRPr="006B1628">
              <w:rPr>
                <w:rFonts w:asciiTheme="minorHAnsi" w:hAnsiTheme="minorHAnsi" w:cstheme="minorHAnsi"/>
                <w:sz w:val="18"/>
                <w:szCs w:val="18"/>
              </w:rPr>
              <w:t>tehnična podpora mora biti uporabnikom zagotovljena</w:t>
            </w:r>
            <w:r>
              <w:rPr>
                <w:rFonts w:asciiTheme="minorHAnsi" w:hAnsiTheme="minorHAnsi" w:cstheme="minorHAnsi"/>
                <w:sz w:val="18"/>
                <w:szCs w:val="18"/>
              </w:rPr>
              <w:t xml:space="preserve"> vsaj v času, ko ej polnilno mesto javno dostopno</w:t>
            </w:r>
            <w:r w:rsidRPr="006B1628">
              <w:rPr>
                <w:rFonts w:asciiTheme="minorHAnsi" w:hAnsiTheme="minorHAnsi" w:cstheme="minorHAnsi"/>
                <w:sz w:val="18"/>
                <w:szCs w:val="18"/>
              </w:rPr>
              <w:t xml:space="preserve">, </w:t>
            </w:r>
          </w:p>
          <w:p w14:paraId="7E8EAB3E" w14:textId="7BAA6135" w:rsidR="00AF0676" w:rsidRPr="006B1628" w:rsidRDefault="00AF0676" w:rsidP="00AF0676">
            <w:pPr>
              <w:pStyle w:val="ListParagraph"/>
              <w:numPr>
                <w:ilvl w:val="0"/>
                <w:numId w:val="38"/>
              </w:numPr>
              <w:spacing w:after="0" w:line="312" w:lineRule="auto"/>
              <w:ind w:left="173" w:hanging="142"/>
              <w:jc w:val="left"/>
              <w:rPr>
                <w:rFonts w:asciiTheme="minorHAnsi" w:hAnsiTheme="minorHAnsi" w:cstheme="minorHAnsi"/>
                <w:sz w:val="18"/>
                <w:szCs w:val="18"/>
              </w:rPr>
            </w:pPr>
            <w:r w:rsidRPr="006B1628">
              <w:rPr>
                <w:rFonts w:asciiTheme="minorHAnsi" w:hAnsiTheme="minorHAnsi" w:cstheme="minorHAnsi"/>
                <w:sz w:val="18"/>
                <w:szCs w:val="18"/>
              </w:rPr>
              <w:t>podatki o CPO morajo biti  objavljeni na ali neposredno ob polnilni postaji</w:t>
            </w:r>
          </w:p>
        </w:tc>
        <w:tc>
          <w:tcPr>
            <w:tcW w:w="3068" w:type="dxa"/>
          </w:tcPr>
          <w:p w14:paraId="1B9DD0E8" w14:textId="77777777" w:rsidR="00AF0676" w:rsidRDefault="00AF0676" w:rsidP="00AF0676">
            <w:pPr>
              <w:pStyle w:val="ListParagraph"/>
              <w:numPr>
                <w:ilvl w:val="0"/>
                <w:numId w:val="38"/>
              </w:numPr>
              <w:spacing w:after="0" w:line="312" w:lineRule="auto"/>
              <w:ind w:left="173" w:hanging="142"/>
              <w:jc w:val="left"/>
              <w:rPr>
                <w:rFonts w:asciiTheme="minorHAnsi" w:hAnsiTheme="minorHAnsi" w:cstheme="minorHAnsi"/>
                <w:sz w:val="18"/>
                <w:szCs w:val="18"/>
              </w:rPr>
            </w:pPr>
            <w:r w:rsidRPr="006B1628">
              <w:rPr>
                <w:rFonts w:asciiTheme="minorHAnsi" w:hAnsiTheme="minorHAnsi" w:cstheme="minorHAnsi"/>
                <w:sz w:val="18"/>
                <w:szCs w:val="18"/>
              </w:rPr>
              <w:t>tehnična podpora mora biti uporabnikom zagotovljena</w:t>
            </w:r>
            <w:r>
              <w:rPr>
                <w:rFonts w:asciiTheme="minorHAnsi" w:hAnsiTheme="minorHAnsi" w:cstheme="minorHAnsi"/>
                <w:sz w:val="18"/>
                <w:szCs w:val="18"/>
              </w:rPr>
              <w:t xml:space="preserve"> vsaj v času, ko ej polnilno mesto javno dostopno</w:t>
            </w:r>
            <w:r w:rsidRPr="006B1628">
              <w:rPr>
                <w:rFonts w:asciiTheme="minorHAnsi" w:hAnsiTheme="minorHAnsi" w:cstheme="minorHAnsi"/>
                <w:sz w:val="18"/>
                <w:szCs w:val="18"/>
              </w:rPr>
              <w:t xml:space="preserve">, </w:t>
            </w:r>
          </w:p>
          <w:p w14:paraId="7DC6B1A5" w14:textId="10640A28" w:rsidR="00AF0676" w:rsidRPr="006B1628" w:rsidRDefault="00AF0676" w:rsidP="00AF0676">
            <w:pPr>
              <w:pStyle w:val="ListParagraph"/>
              <w:numPr>
                <w:ilvl w:val="0"/>
                <w:numId w:val="38"/>
              </w:numPr>
              <w:spacing w:after="0" w:line="312" w:lineRule="auto"/>
              <w:ind w:left="173" w:hanging="142"/>
              <w:jc w:val="left"/>
              <w:rPr>
                <w:rFonts w:asciiTheme="minorHAnsi" w:hAnsiTheme="minorHAnsi" w:cstheme="minorHAnsi"/>
                <w:sz w:val="18"/>
                <w:szCs w:val="18"/>
              </w:rPr>
            </w:pPr>
            <w:r w:rsidRPr="006B1628">
              <w:rPr>
                <w:rFonts w:asciiTheme="minorHAnsi" w:hAnsiTheme="minorHAnsi" w:cstheme="minorHAnsi"/>
                <w:sz w:val="18"/>
                <w:szCs w:val="18"/>
              </w:rPr>
              <w:t>podatki o CPO morajo biti  objavljeni na ali neposredno ob polnilni postaji</w:t>
            </w:r>
          </w:p>
        </w:tc>
      </w:tr>
      <w:tr w:rsidR="00AF0676" w:rsidRPr="00813423" w14:paraId="490BC696" w14:textId="77777777" w:rsidTr="00AF0676">
        <w:tblPrEx>
          <w:jc w:val="left"/>
        </w:tblPrEx>
        <w:tc>
          <w:tcPr>
            <w:tcW w:w="2830" w:type="dxa"/>
          </w:tcPr>
          <w:p w14:paraId="7A39CD38" w14:textId="61889CBD" w:rsidR="00AF0676" w:rsidRPr="00813423" w:rsidRDefault="00AF0676" w:rsidP="00AF0676">
            <w:pPr>
              <w:spacing w:after="0"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Zagotavljanje </w:t>
            </w:r>
            <w:r>
              <w:rPr>
                <w:rFonts w:asciiTheme="minorHAnsi" w:hAnsiTheme="minorHAnsi" w:cstheme="minorHAnsi"/>
                <w:sz w:val="18"/>
                <w:szCs w:val="18"/>
              </w:rPr>
              <w:t>delovanja, upravljanja in vzdrževanja polnilnega mesta</w:t>
            </w:r>
          </w:p>
        </w:tc>
        <w:tc>
          <w:tcPr>
            <w:tcW w:w="3119" w:type="dxa"/>
          </w:tcPr>
          <w:p w14:paraId="0727E5D7" w14:textId="73D3CE86"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vsaj 5 let od vzpostavitve </w:t>
            </w:r>
            <w:r>
              <w:rPr>
                <w:rFonts w:asciiTheme="minorHAnsi" w:hAnsiTheme="minorHAnsi" w:cstheme="minorHAnsi"/>
                <w:sz w:val="18"/>
                <w:szCs w:val="18"/>
              </w:rPr>
              <w:t>in vpisa polnilnega mesta v</w:t>
            </w:r>
            <w:r w:rsidRPr="00813423">
              <w:rPr>
                <w:rFonts w:asciiTheme="minorHAnsi" w:hAnsiTheme="minorHAnsi" w:cstheme="minorHAnsi"/>
                <w:sz w:val="18"/>
                <w:szCs w:val="18"/>
              </w:rPr>
              <w:t xml:space="preserve"> </w:t>
            </w:r>
            <w:r>
              <w:rPr>
                <w:rFonts w:asciiTheme="minorHAnsi" w:hAnsiTheme="minorHAnsi" w:cstheme="minorHAnsi"/>
                <w:sz w:val="18"/>
                <w:szCs w:val="18"/>
              </w:rPr>
              <w:t xml:space="preserve"> nacionalni </w:t>
            </w:r>
            <w:r w:rsidRPr="00813423">
              <w:rPr>
                <w:rFonts w:asciiTheme="minorHAnsi" w:hAnsiTheme="minorHAnsi" w:cstheme="minorHAnsi"/>
                <w:sz w:val="18"/>
                <w:szCs w:val="18"/>
              </w:rPr>
              <w:t>register polnilnih mest</w:t>
            </w:r>
          </w:p>
        </w:tc>
        <w:tc>
          <w:tcPr>
            <w:tcW w:w="3068" w:type="dxa"/>
          </w:tcPr>
          <w:p w14:paraId="35C7B231" w14:textId="0185B098"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vsaj 5 let od vzpostavitve </w:t>
            </w:r>
            <w:r>
              <w:rPr>
                <w:rFonts w:asciiTheme="minorHAnsi" w:hAnsiTheme="minorHAnsi" w:cstheme="minorHAnsi"/>
                <w:sz w:val="18"/>
                <w:szCs w:val="18"/>
              </w:rPr>
              <w:t xml:space="preserve">in vpisa polnilnega mesta v nacionalni </w:t>
            </w:r>
            <w:r w:rsidRPr="00813423">
              <w:rPr>
                <w:rFonts w:asciiTheme="minorHAnsi" w:hAnsiTheme="minorHAnsi" w:cstheme="minorHAnsi"/>
                <w:sz w:val="18"/>
                <w:szCs w:val="18"/>
              </w:rPr>
              <w:t xml:space="preserve"> </w:t>
            </w:r>
            <w:r>
              <w:rPr>
                <w:rFonts w:asciiTheme="minorHAnsi" w:hAnsiTheme="minorHAnsi" w:cstheme="minorHAnsi"/>
                <w:sz w:val="18"/>
                <w:szCs w:val="18"/>
              </w:rPr>
              <w:t xml:space="preserve">register </w:t>
            </w:r>
            <w:r w:rsidRPr="00813423">
              <w:rPr>
                <w:rFonts w:asciiTheme="minorHAnsi" w:hAnsiTheme="minorHAnsi" w:cstheme="minorHAnsi"/>
                <w:sz w:val="18"/>
                <w:szCs w:val="18"/>
              </w:rPr>
              <w:t>polnilnih mest</w:t>
            </w:r>
          </w:p>
        </w:tc>
      </w:tr>
      <w:tr w:rsidR="00AF0676" w:rsidRPr="00813423" w14:paraId="7FC06F0A" w14:textId="77777777" w:rsidTr="00AF0676">
        <w:trPr>
          <w:jc w:val="center"/>
        </w:trPr>
        <w:tc>
          <w:tcPr>
            <w:tcW w:w="2830" w:type="dxa"/>
          </w:tcPr>
          <w:p w14:paraId="10C936EF" w14:textId="0544DD83" w:rsidR="00AF0676" w:rsidRPr="00813423"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U</w:t>
            </w:r>
            <w:r w:rsidRPr="00813423">
              <w:rPr>
                <w:rFonts w:asciiTheme="minorHAnsi" w:hAnsiTheme="minorHAnsi" w:cstheme="minorHAnsi"/>
                <w:sz w:val="18"/>
                <w:szCs w:val="18"/>
              </w:rPr>
              <w:t>pravljanje polnilnega mesta</w:t>
            </w:r>
            <w:r>
              <w:rPr>
                <w:rFonts w:asciiTheme="minorHAnsi" w:hAnsiTheme="minorHAnsi" w:cstheme="minorHAnsi"/>
                <w:sz w:val="18"/>
                <w:szCs w:val="18"/>
              </w:rPr>
              <w:t>/</w:t>
            </w:r>
            <w:r w:rsidRPr="00813423">
              <w:rPr>
                <w:rFonts w:asciiTheme="minorHAnsi" w:hAnsiTheme="minorHAnsi" w:cstheme="minorHAnsi"/>
                <w:sz w:val="18"/>
                <w:szCs w:val="18"/>
              </w:rPr>
              <w:t>grozda polnilnih mest v polnilnem parku</w:t>
            </w:r>
          </w:p>
        </w:tc>
        <w:tc>
          <w:tcPr>
            <w:tcW w:w="3119" w:type="dxa"/>
          </w:tcPr>
          <w:p w14:paraId="2C50A578" w14:textId="77777777" w:rsidR="00AF0676" w:rsidRDefault="00AF0676" w:rsidP="00AF0676">
            <w:pPr>
              <w:pStyle w:val="ListParagraph"/>
              <w:numPr>
                <w:ilvl w:val="0"/>
                <w:numId w:val="25"/>
              </w:numPr>
              <w:spacing w:after="0" w:line="312" w:lineRule="auto"/>
              <w:ind w:left="167" w:hanging="142"/>
              <w:jc w:val="left"/>
              <w:rPr>
                <w:rFonts w:asciiTheme="minorHAnsi" w:hAnsiTheme="minorHAnsi" w:cstheme="minorHAnsi"/>
                <w:sz w:val="18"/>
                <w:szCs w:val="18"/>
              </w:rPr>
            </w:pPr>
            <w:r>
              <w:rPr>
                <w:rFonts w:asciiTheme="minorHAnsi" w:hAnsiTheme="minorHAnsi" w:cstheme="minorHAnsi"/>
                <w:sz w:val="18"/>
                <w:szCs w:val="18"/>
              </w:rPr>
              <w:t xml:space="preserve"> upravljanje polnilnega mesta lahko izvaja CPO, ki je vpisan v nacionalni register upravljalcev in je v ta namen pridobil ID kodo,</w:t>
            </w:r>
          </w:p>
          <w:p w14:paraId="13136DCB" w14:textId="2CE8A517" w:rsidR="00AF0676" w:rsidRDefault="00AF0676" w:rsidP="00AF0676">
            <w:pPr>
              <w:pStyle w:val="ListParagraph"/>
              <w:numPr>
                <w:ilvl w:val="0"/>
                <w:numId w:val="25"/>
              </w:numPr>
              <w:spacing w:after="0" w:line="312" w:lineRule="auto"/>
              <w:ind w:left="167" w:hanging="142"/>
              <w:jc w:val="left"/>
              <w:rPr>
                <w:rFonts w:asciiTheme="minorHAnsi" w:hAnsiTheme="minorHAnsi" w:cstheme="minorHAnsi"/>
                <w:sz w:val="18"/>
                <w:szCs w:val="18"/>
              </w:rPr>
            </w:pPr>
            <w:r>
              <w:rPr>
                <w:rFonts w:asciiTheme="minorHAnsi" w:hAnsiTheme="minorHAnsi" w:cstheme="minorHAnsi"/>
                <w:sz w:val="18"/>
                <w:szCs w:val="18"/>
              </w:rPr>
              <w:t xml:space="preserve">upravljanje poteka </w:t>
            </w:r>
            <w:r w:rsidRPr="0007673A">
              <w:rPr>
                <w:rFonts w:asciiTheme="minorHAnsi" w:hAnsiTheme="minorHAnsi" w:cstheme="minorHAnsi"/>
                <w:sz w:val="18"/>
                <w:szCs w:val="18"/>
              </w:rPr>
              <w:t>preko zalednega informacijskega sistema CPO in komunikacijskega protokola OCPP</w:t>
            </w:r>
          </w:p>
        </w:tc>
        <w:tc>
          <w:tcPr>
            <w:tcW w:w="3068" w:type="dxa"/>
          </w:tcPr>
          <w:p w14:paraId="6586BEC2" w14:textId="20A91EE8" w:rsidR="00AF0676" w:rsidRDefault="00AF0676" w:rsidP="00AF0676">
            <w:pPr>
              <w:pStyle w:val="ListParagraph"/>
              <w:numPr>
                <w:ilvl w:val="0"/>
                <w:numId w:val="25"/>
              </w:numPr>
              <w:spacing w:after="0" w:line="312" w:lineRule="auto"/>
              <w:ind w:left="167" w:hanging="142"/>
              <w:jc w:val="left"/>
              <w:rPr>
                <w:rFonts w:asciiTheme="minorHAnsi" w:hAnsiTheme="minorHAnsi" w:cstheme="minorHAnsi"/>
                <w:sz w:val="18"/>
                <w:szCs w:val="18"/>
              </w:rPr>
            </w:pPr>
            <w:r>
              <w:rPr>
                <w:rFonts w:asciiTheme="minorHAnsi" w:hAnsiTheme="minorHAnsi" w:cstheme="minorHAnsi"/>
                <w:sz w:val="18"/>
                <w:szCs w:val="18"/>
              </w:rPr>
              <w:t xml:space="preserve"> upravljanje polnilnega mesta lahko izvaja CPO, ki je vpisan v nacionalni register upravljalcev in je v ta namen pridobil ID kodo,</w:t>
            </w:r>
          </w:p>
          <w:p w14:paraId="368DFA19" w14:textId="6492001C" w:rsidR="00AF0676" w:rsidRPr="006B4F16" w:rsidRDefault="00AF0676" w:rsidP="00AF0676">
            <w:pPr>
              <w:pStyle w:val="ListParagraph"/>
              <w:numPr>
                <w:ilvl w:val="0"/>
                <w:numId w:val="25"/>
              </w:numPr>
              <w:spacing w:after="0" w:line="312" w:lineRule="auto"/>
              <w:ind w:left="167" w:hanging="142"/>
              <w:jc w:val="left"/>
              <w:rPr>
                <w:rFonts w:asciiTheme="minorHAnsi" w:hAnsiTheme="minorHAnsi" w:cstheme="minorHAnsi"/>
                <w:sz w:val="18"/>
                <w:szCs w:val="18"/>
              </w:rPr>
            </w:pPr>
            <w:r>
              <w:rPr>
                <w:rFonts w:asciiTheme="minorHAnsi" w:hAnsiTheme="minorHAnsi" w:cstheme="minorHAnsi"/>
                <w:sz w:val="18"/>
                <w:szCs w:val="18"/>
              </w:rPr>
              <w:t xml:space="preserve">upravljanje poteka </w:t>
            </w:r>
            <w:r w:rsidRPr="0007673A">
              <w:rPr>
                <w:rFonts w:asciiTheme="minorHAnsi" w:hAnsiTheme="minorHAnsi" w:cstheme="minorHAnsi"/>
                <w:sz w:val="18"/>
                <w:szCs w:val="18"/>
              </w:rPr>
              <w:t>preko zalednega informacijskega sistema CPO in komunikacijskega protokola OCPP</w:t>
            </w:r>
          </w:p>
        </w:tc>
      </w:tr>
      <w:tr w:rsidR="00AF0676" w:rsidRPr="00813423" w14:paraId="175B41E2" w14:textId="77777777" w:rsidTr="00AF0676">
        <w:trPr>
          <w:jc w:val="center"/>
        </w:trPr>
        <w:tc>
          <w:tcPr>
            <w:tcW w:w="2830" w:type="dxa"/>
          </w:tcPr>
          <w:p w14:paraId="1470CA4C" w14:textId="59CD5128"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 xml:space="preserve">Izmenjava podatkov o polnilnih mestih </w:t>
            </w:r>
            <w:r>
              <w:rPr>
                <w:rFonts w:asciiTheme="minorHAnsi" w:hAnsiTheme="minorHAnsi" w:cstheme="minorHAnsi"/>
                <w:sz w:val="18"/>
                <w:szCs w:val="18"/>
              </w:rPr>
              <w:t>s</w:t>
            </w:r>
            <w:r w:rsidRPr="00813423">
              <w:rPr>
                <w:rFonts w:asciiTheme="minorHAnsi" w:hAnsiTheme="minorHAnsi" w:cstheme="minorHAnsi"/>
                <w:sz w:val="18"/>
                <w:szCs w:val="18"/>
              </w:rPr>
              <w:t xml:space="preserve"> </w:t>
            </w:r>
            <w:r>
              <w:rPr>
                <w:rFonts w:asciiTheme="minorHAnsi" w:hAnsiTheme="minorHAnsi" w:cstheme="minorHAnsi"/>
                <w:sz w:val="18"/>
                <w:szCs w:val="18"/>
              </w:rPr>
              <w:t xml:space="preserve">spletnim </w:t>
            </w:r>
            <w:r w:rsidRPr="00813423">
              <w:rPr>
                <w:rFonts w:asciiTheme="minorHAnsi" w:hAnsiTheme="minorHAnsi" w:cstheme="minorHAnsi"/>
                <w:sz w:val="18"/>
                <w:szCs w:val="18"/>
              </w:rPr>
              <w:t xml:space="preserve">portalom NAP </w:t>
            </w:r>
          </w:p>
        </w:tc>
        <w:tc>
          <w:tcPr>
            <w:tcW w:w="3119" w:type="dxa"/>
          </w:tcPr>
          <w:p w14:paraId="75F4C4BF" w14:textId="77777777" w:rsidR="00AF0676"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izmenjava statičnih in dinamičnih podatkov poteka preko komunikacijskega protokola OCPI v2.3 ali REST API;</w:t>
            </w:r>
          </w:p>
          <w:p w14:paraId="4A2CCE58" w14:textId="77777777" w:rsidR="00AF0676" w:rsidRPr="00813423"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 xml:space="preserve">v skladu z </w:t>
            </w:r>
            <w:r w:rsidRPr="00813423">
              <w:rPr>
                <w:rFonts w:asciiTheme="minorHAnsi" w:hAnsiTheme="minorHAnsi" w:cstheme="minorHAnsi"/>
                <w:sz w:val="18"/>
                <w:szCs w:val="18"/>
              </w:rPr>
              <w:t xml:space="preserve">EU uredbo AFIR </w:t>
            </w:r>
            <w:r>
              <w:rPr>
                <w:rFonts w:asciiTheme="minorHAnsi" w:hAnsiTheme="minorHAnsi" w:cstheme="minorHAnsi"/>
                <w:sz w:val="18"/>
                <w:szCs w:val="18"/>
              </w:rPr>
              <w:t xml:space="preserve">(20. člen) </w:t>
            </w:r>
            <w:r w:rsidRPr="00813423">
              <w:rPr>
                <w:rFonts w:asciiTheme="minorHAnsi" w:hAnsiTheme="minorHAnsi" w:cstheme="minorHAnsi"/>
                <w:sz w:val="18"/>
                <w:szCs w:val="18"/>
              </w:rPr>
              <w:t>ter delegiranimi in izvedben</w:t>
            </w:r>
            <w:r>
              <w:rPr>
                <w:rFonts w:asciiTheme="minorHAnsi" w:hAnsiTheme="minorHAnsi" w:cstheme="minorHAnsi"/>
                <w:sz w:val="18"/>
                <w:szCs w:val="18"/>
              </w:rPr>
              <w:t>imi</w:t>
            </w:r>
            <w:r w:rsidRPr="00813423">
              <w:rPr>
                <w:rFonts w:asciiTheme="minorHAnsi" w:hAnsiTheme="minorHAnsi" w:cstheme="minorHAnsi"/>
                <w:sz w:val="18"/>
                <w:szCs w:val="18"/>
              </w:rPr>
              <w:t xml:space="preserve"> </w:t>
            </w:r>
            <w:r>
              <w:rPr>
                <w:rFonts w:asciiTheme="minorHAnsi" w:hAnsiTheme="minorHAnsi" w:cstheme="minorHAnsi"/>
                <w:sz w:val="18"/>
                <w:szCs w:val="18"/>
              </w:rPr>
              <w:t>akti</w:t>
            </w:r>
            <w:r w:rsidRPr="00813423">
              <w:rPr>
                <w:rFonts w:asciiTheme="minorHAnsi" w:hAnsiTheme="minorHAnsi" w:cstheme="minorHAnsi"/>
                <w:sz w:val="18"/>
                <w:szCs w:val="18"/>
              </w:rPr>
              <w:t xml:space="preserve"> k </w:t>
            </w:r>
            <w:r>
              <w:rPr>
                <w:rFonts w:asciiTheme="minorHAnsi" w:hAnsiTheme="minorHAnsi" w:cstheme="minorHAnsi"/>
                <w:sz w:val="18"/>
                <w:szCs w:val="18"/>
              </w:rPr>
              <w:t xml:space="preserve">EU </w:t>
            </w:r>
            <w:r w:rsidRPr="00813423">
              <w:rPr>
                <w:rFonts w:asciiTheme="minorHAnsi" w:hAnsiTheme="minorHAnsi" w:cstheme="minorHAnsi"/>
                <w:sz w:val="18"/>
                <w:szCs w:val="18"/>
              </w:rPr>
              <w:t>uredbi AFIR</w:t>
            </w:r>
            <w:r>
              <w:rPr>
                <w:rFonts w:asciiTheme="minorHAnsi" w:hAnsiTheme="minorHAnsi" w:cstheme="minorHAnsi"/>
                <w:sz w:val="18"/>
                <w:szCs w:val="18"/>
              </w:rPr>
              <w:t>,</w:t>
            </w:r>
          </w:p>
          <w:p w14:paraId="08DBE8CD" w14:textId="33F4E2A8" w:rsidR="00AF0676"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 </w:t>
            </w:r>
            <w:r>
              <w:rPr>
                <w:rFonts w:asciiTheme="minorHAnsi" w:hAnsiTheme="minorHAnsi" w:cstheme="minorHAnsi"/>
                <w:sz w:val="18"/>
                <w:szCs w:val="18"/>
              </w:rPr>
              <w:t xml:space="preserve">v skladu z </w:t>
            </w:r>
            <w:r w:rsidRPr="00813423">
              <w:rPr>
                <w:rFonts w:asciiTheme="minorHAnsi" w:hAnsiTheme="minorHAnsi" w:cstheme="minorHAnsi"/>
                <w:sz w:val="18"/>
                <w:szCs w:val="18"/>
              </w:rPr>
              <w:t xml:space="preserve">zakonom ZIAG </w:t>
            </w:r>
          </w:p>
        </w:tc>
        <w:tc>
          <w:tcPr>
            <w:tcW w:w="3068" w:type="dxa"/>
          </w:tcPr>
          <w:p w14:paraId="00C74752" w14:textId="6B67D178" w:rsidR="00AF0676"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izmenjava statičnih in dinamičnih podatkov poteka preko komunikacijskega protokola OCPI v2.3 ali REST API;</w:t>
            </w:r>
          </w:p>
          <w:p w14:paraId="112F5929" w14:textId="004A862F" w:rsidR="00AF0676" w:rsidRPr="00813423"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Pr>
                <w:rFonts w:asciiTheme="minorHAnsi" w:hAnsiTheme="minorHAnsi" w:cstheme="minorHAnsi"/>
                <w:sz w:val="18"/>
                <w:szCs w:val="18"/>
              </w:rPr>
              <w:t xml:space="preserve">v skladu z </w:t>
            </w:r>
            <w:r w:rsidRPr="00813423">
              <w:rPr>
                <w:rFonts w:asciiTheme="minorHAnsi" w:hAnsiTheme="minorHAnsi" w:cstheme="minorHAnsi"/>
                <w:sz w:val="18"/>
                <w:szCs w:val="18"/>
              </w:rPr>
              <w:t xml:space="preserve">EU uredbo AFIR </w:t>
            </w:r>
            <w:r>
              <w:rPr>
                <w:rFonts w:asciiTheme="minorHAnsi" w:hAnsiTheme="minorHAnsi" w:cstheme="minorHAnsi"/>
                <w:sz w:val="18"/>
                <w:szCs w:val="18"/>
              </w:rPr>
              <w:t xml:space="preserve">(20. člen) </w:t>
            </w:r>
            <w:r w:rsidRPr="00813423">
              <w:rPr>
                <w:rFonts w:asciiTheme="minorHAnsi" w:hAnsiTheme="minorHAnsi" w:cstheme="minorHAnsi"/>
                <w:sz w:val="18"/>
                <w:szCs w:val="18"/>
              </w:rPr>
              <w:t>ter delegiranimi in izvedben</w:t>
            </w:r>
            <w:r>
              <w:rPr>
                <w:rFonts w:asciiTheme="minorHAnsi" w:hAnsiTheme="minorHAnsi" w:cstheme="minorHAnsi"/>
                <w:sz w:val="18"/>
                <w:szCs w:val="18"/>
              </w:rPr>
              <w:t>imi</w:t>
            </w:r>
            <w:r w:rsidRPr="00813423">
              <w:rPr>
                <w:rFonts w:asciiTheme="minorHAnsi" w:hAnsiTheme="minorHAnsi" w:cstheme="minorHAnsi"/>
                <w:sz w:val="18"/>
                <w:szCs w:val="18"/>
              </w:rPr>
              <w:t xml:space="preserve"> </w:t>
            </w:r>
            <w:r>
              <w:rPr>
                <w:rFonts w:asciiTheme="minorHAnsi" w:hAnsiTheme="minorHAnsi" w:cstheme="minorHAnsi"/>
                <w:sz w:val="18"/>
                <w:szCs w:val="18"/>
              </w:rPr>
              <w:t>akti</w:t>
            </w:r>
            <w:r w:rsidRPr="00813423">
              <w:rPr>
                <w:rFonts w:asciiTheme="minorHAnsi" w:hAnsiTheme="minorHAnsi" w:cstheme="minorHAnsi"/>
                <w:sz w:val="18"/>
                <w:szCs w:val="18"/>
              </w:rPr>
              <w:t xml:space="preserve"> k </w:t>
            </w:r>
            <w:r>
              <w:rPr>
                <w:rFonts w:asciiTheme="minorHAnsi" w:hAnsiTheme="minorHAnsi" w:cstheme="minorHAnsi"/>
                <w:sz w:val="18"/>
                <w:szCs w:val="18"/>
              </w:rPr>
              <w:t xml:space="preserve">EU </w:t>
            </w:r>
            <w:r w:rsidRPr="00813423">
              <w:rPr>
                <w:rFonts w:asciiTheme="minorHAnsi" w:hAnsiTheme="minorHAnsi" w:cstheme="minorHAnsi"/>
                <w:sz w:val="18"/>
                <w:szCs w:val="18"/>
              </w:rPr>
              <w:t>uredbi AFIR</w:t>
            </w:r>
            <w:r>
              <w:rPr>
                <w:rFonts w:asciiTheme="minorHAnsi" w:hAnsiTheme="minorHAnsi" w:cstheme="minorHAnsi"/>
                <w:sz w:val="18"/>
                <w:szCs w:val="18"/>
              </w:rPr>
              <w:t>,</w:t>
            </w:r>
          </w:p>
          <w:p w14:paraId="607C3071" w14:textId="125C1A4C" w:rsidR="00AF0676" w:rsidRPr="00813423" w:rsidRDefault="00AF0676"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18"/>
                <w:szCs w:val="18"/>
              </w:rPr>
            </w:pPr>
            <w:r w:rsidRPr="00813423">
              <w:rPr>
                <w:rFonts w:asciiTheme="minorHAnsi" w:hAnsiTheme="minorHAnsi" w:cstheme="minorHAnsi"/>
                <w:sz w:val="18"/>
                <w:szCs w:val="18"/>
              </w:rPr>
              <w:t xml:space="preserve"> </w:t>
            </w:r>
            <w:r>
              <w:rPr>
                <w:rFonts w:asciiTheme="minorHAnsi" w:hAnsiTheme="minorHAnsi" w:cstheme="minorHAnsi"/>
                <w:sz w:val="18"/>
                <w:szCs w:val="18"/>
              </w:rPr>
              <w:t xml:space="preserve">v skladu z </w:t>
            </w:r>
            <w:r w:rsidRPr="00813423">
              <w:rPr>
                <w:rFonts w:asciiTheme="minorHAnsi" w:hAnsiTheme="minorHAnsi" w:cstheme="minorHAnsi"/>
                <w:sz w:val="18"/>
                <w:szCs w:val="18"/>
              </w:rPr>
              <w:t xml:space="preserve">zakonom ZIAG </w:t>
            </w:r>
          </w:p>
        </w:tc>
      </w:tr>
      <w:tr w:rsidR="00AF0676" w:rsidRPr="00813423" w14:paraId="6F96711E" w14:textId="77777777" w:rsidTr="00AF0676">
        <w:trPr>
          <w:jc w:val="center"/>
        </w:trPr>
        <w:tc>
          <w:tcPr>
            <w:tcW w:w="2830" w:type="dxa"/>
          </w:tcPr>
          <w:p w14:paraId="22FB44FC" w14:textId="2BCFB453" w:rsidR="00AF0676" w:rsidRPr="00813423" w:rsidRDefault="00AF0676" w:rsidP="00AF0676">
            <w:pPr>
              <w:spacing w:line="312" w:lineRule="auto"/>
              <w:jc w:val="left"/>
              <w:rPr>
                <w:rFonts w:asciiTheme="minorHAnsi" w:hAnsiTheme="minorHAnsi" w:cstheme="minorHAnsi"/>
                <w:sz w:val="18"/>
                <w:szCs w:val="18"/>
              </w:rPr>
            </w:pPr>
            <w:r w:rsidRPr="00813423">
              <w:rPr>
                <w:rFonts w:asciiTheme="minorHAnsi" w:hAnsiTheme="minorHAnsi" w:cstheme="minorHAnsi"/>
                <w:sz w:val="18"/>
                <w:szCs w:val="18"/>
              </w:rPr>
              <w:t>Vpis polnilnega mesta v nacionalni register polnilnih mest</w:t>
            </w:r>
          </w:p>
        </w:tc>
        <w:tc>
          <w:tcPr>
            <w:tcW w:w="3119" w:type="dxa"/>
          </w:tcPr>
          <w:p w14:paraId="5193D0EA" w14:textId="35AAC9BF" w:rsidR="00AF0676" w:rsidRPr="00813423" w:rsidRDefault="00AF0676" w:rsidP="00AF0676">
            <w:pPr>
              <w:pStyle w:val="ListParagraph"/>
              <w:tabs>
                <w:tab w:val="left" w:pos="170"/>
              </w:tabs>
              <w:spacing w:after="0" w:line="312" w:lineRule="auto"/>
              <w:ind w:left="28"/>
              <w:jc w:val="left"/>
              <w:rPr>
                <w:rFonts w:asciiTheme="minorHAnsi" w:hAnsiTheme="minorHAnsi" w:cstheme="minorHAnsi"/>
                <w:sz w:val="18"/>
                <w:szCs w:val="18"/>
              </w:rPr>
            </w:pPr>
            <w:r w:rsidRPr="00813423">
              <w:rPr>
                <w:rFonts w:asciiTheme="minorHAnsi" w:hAnsiTheme="minorHAnsi" w:cstheme="minorHAnsi"/>
                <w:sz w:val="18"/>
                <w:szCs w:val="18"/>
              </w:rPr>
              <w:t xml:space="preserve">v skladu z zakonom ZIAG </w:t>
            </w:r>
            <w:r>
              <w:rPr>
                <w:rFonts w:asciiTheme="minorHAnsi" w:hAnsiTheme="minorHAnsi" w:cstheme="minorHAnsi"/>
                <w:sz w:val="18"/>
                <w:szCs w:val="18"/>
              </w:rPr>
              <w:t>in navodili MOPE</w:t>
            </w:r>
          </w:p>
        </w:tc>
        <w:tc>
          <w:tcPr>
            <w:tcW w:w="3068" w:type="dxa"/>
          </w:tcPr>
          <w:p w14:paraId="2F191063" w14:textId="777EABDA" w:rsidR="00AF0676" w:rsidRPr="00813423" w:rsidRDefault="00AF0676" w:rsidP="00AF0676">
            <w:pPr>
              <w:pStyle w:val="ListParagraph"/>
              <w:tabs>
                <w:tab w:val="left" w:pos="170"/>
              </w:tabs>
              <w:spacing w:after="0" w:line="312" w:lineRule="auto"/>
              <w:ind w:left="28"/>
              <w:jc w:val="left"/>
              <w:rPr>
                <w:rFonts w:asciiTheme="minorHAnsi" w:hAnsiTheme="minorHAnsi" w:cstheme="minorHAnsi"/>
                <w:sz w:val="18"/>
                <w:szCs w:val="18"/>
              </w:rPr>
            </w:pPr>
            <w:r w:rsidRPr="00813423">
              <w:rPr>
                <w:rFonts w:asciiTheme="minorHAnsi" w:hAnsiTheme="minorHAnsi" w:cstheme="minorHAnsi"/>
                <w:sz w:val="18"/>
                <w:szCs w:val="18"/>
              </w:rPr>
              <w:t xml:space="preserve">v skladu z zakonom ZIAG </w:t>
            </w:r>
            <w:r>
              <w:rPr>
                <w:rFonts w:asciiTheme="minorHAnsi" w:hAnsiTheme="minorHAnsi" w:cstheme="minorHAnsi"/>
                <w:sz w:val="18"/>
                <w:szCs w:val="18"/>
              </w:rPr>
              <w:t>in navodili MOPE</w:t>
            </w:r>
          </w:p>
        </w:tc>
      </w:tr>
      <w:tr w:rsidR="00AF0676" w:rsidRPr="00813423" w14:paraId="70A72D10" w14:textId="77777777" w:rsidTr="00AF0676">
        <w:tblPrEx>
          <w:jc w:val="left"/>
        </w:tblPrEx>
        <w:tc>
          <w:tcPr>
            <w:tcW w:w="2830" w:type="dxa"/>
          </w:tcPr>
          <w:p w14:paraId="6BB645B1" w14:textId="77C2821C" w:rsidR="00AF0676" w:rsidRPr="00813423" w:rsidRDefault="00AF0676" w:rsidP="00AF0676">
            <w:pPr>
              <w:spacing w:line="312" w:lineRule="auto"/>
              <w:jc w:val="left"/>
              <w:rPr>
                <w:rFonts w:asciiTheme="minorHAnsi" w:hAnsiTheme="minorHAnsi" w:cstheme="minorHAnsi"/>
                <w:sz w:val="18"/>
                <w:szCs w:val="18"/>
              </w:rPr>
            </w:pPr>
            <w:r>
              <w:rPr>
                <w:rFonts w:asciiTheme="minorHAnsi" w:hAnsiTheme="minorHAnsi" w:cstheme="minorHAnsi"/>
                <w:sz w:val="18"/>
                <w:szCs w:val="18"/>
              </w:rPr>
              <w:t>Z</w:t>
            </w:r>
            <w:r w:rsidRPr="00813423">
              <w:rPr>
                <w:rFonts w:asciiTheme="minorHAnsi" w:hAnsiTheme="minorHAnsi" w:cstheme="minorHAnsi"/>
                <w:sz w:val="18"/>
                <w:szCs w:val="18"/>
              </w:rPr>
              <w:t>agotavlja</w:t>
            </w:r>
            <w:r>
              <w:rPr>
                <w:rFonts w:asciiTheme="minorHAnsi" w:hAnsiTheme="minorHAnsi" w:cstheme="minorHAnsi"/>
                <w:sz w:val="18"/>
                <w:szCs w:val="18"/>
              </w:rPr>
              <w:t>nje</w:t>
            </w:r>
            <w:r w:rsidRPr="00813423">
              <w:rPr>
                <w:rFonts w:asciiTheme="minorHAnsi" w:hAnsiTheme="minorHAnsi" w:cstheme="minorHAnsi"/>
                <w:sz w:val="18"/>
                <w:szCs w:val="18"/>
              </w:rPr>
              <w:t xml:space="preserve"> </w:t>
            </w:r>
            <w:r>
              <w:rPr>
                <w:rFonts w:asciiTheme="minorHAnsi" w:hAnsiTheme="minorHAnsi" w:cstheme="minorHAnsi"/>
                <w:sz w:val="18"/>
                <w:szCs w:val="18"/>
              </w:rPr>
              <w:t>delovanja in upravljanja polnilnih mest na način, ki zagotavlja informacijsko</w:t>
            </w:r>
            <w:r w:rsidRPr="00813423">
              <w:rPr>
                <w:rFonts w:asciiTheme="minorHAnsi" w:hAnsiTheme="minorHAnsi" w:cstheme="minorHAnsi"/>
                <w:sz w:val="18"/>
                <w:szCs w:val="18"/>
              </w:rPr>
              <w:t xml:space="preserve"> varnost</w:t>
            </w:r>
          </w:p>
        </w:tc>
        <w:tc>
          <w:tcPr>
            <w:tcW w:w="3119" w:type="dxa"/>
          </w:tcPr>
          <w:p w14:paraId="79598130" w14:textId="17AAAFF8" w:rsidR="00AF0676" w:rsidRDefault="00AF0676" w:rsidP="00AF0676">
            <w:pPr>
              <w:pStyle w:val="ListParagraph"/>
              <w:tabs>
                <w:tab w:val="left" w:pos="170"/>
              </w:tabs>
              <w:spacing w:after="0" w:line="312" w:lineRule="auto"/>
              <w:ind w:left="28"/>
              <w:jc w:val="left"/>
              <w:rPr>
                <w:rFonts w:asciiTheme="minorHAnsi" w:hAnsiTheme="minorHAnsi" w:cstheme="minorHAnsi"/>
                <w:sz w:val="18"/>
                <w:szCs w:val="18"/>
              </w:rPr>
            </w:pPr>
            <w:r>
              <w:rPr>
                <w:rFonts w:asciiTheme="minorHAnsi" w:hAnsiTheme="minorHAnsi" w:cstheme="minorHAnsi"/>
                <w:sz w:val="18"/>
                <w:szCs w:val="18"/>
              </w:rPr>
              <w:t xml:space="preserve">v skladu z </w:t>
            </w:r>
            <w:r w:rsidRPr="00813423">
              <w:rPr>
                <w:rFonts w:asciiTheme="minorHAnsi" w:hAnsiTheme="minorHAnsi" w:cstheme="minorHAnsi"/>
                <w:sz w:val="18"/>
                <w:szCs w:val="18"/>
              </w:rPr>
              <w:t>Zakonom o informacijski varnosti ter drugimi nacionalnimi in EU predpisi s strokovnega področja</w:t>
            </w:r>
          </w:p>
        </w:tc>
        <w:tc>
          <w:tcPr>
            <w:tcW w:w="3068" w:type="dxa"/>
          </w:tcPr>
          <w:p w14:paraId="4A9C7E54" w14:textId="2EC291A0" w:rsidR="00AF0676" w:rsidRPr="00813423" w:rsidRDefault="00AF0676" w:rsidP="00AF0676">
            <w:pPr>
              <w:pStyle w:val="ListParagraph"/>
              <w:tabs>
                <w:tab w:val="left" w:pos="170"/>
              </w:tabs>
              <w:spacing w:after="0" w:line="312" w:lineRule="auto"/>
              <w:ind w:left="28"/>
              <w:jc w:val="left"/>
              <w:rPr>
                <w:rFonts w:asciiTheme="minorHAnsi" w:hAnsiTheme="minorHAnsi" w:cstheme="minorHAnsi"/>
                <w:sz w:val="18"/>
                <w:szCs w:val="18"/>
              </w:rPr>
            </w:pPr>
            <w:r>
              <w:rPr>
                <w:rFonts w:asciiTheme="minorHAnsi" w:hAnsiTheme="minorHAnsi" w:cstheme="minorHAnsi"/>
                <w:sz w:val="18"/>
                <w:szCs w:val="18"/>
              </w:rPr>
              <w:t xml:space="preserve">v skladu z </w:t>
            </w:r>
            <w:r w:rsidRPr="00813423">
              <w:rPr>
                <w:rFonts w:asciiTheme="minorHAnsi" w:hAnsiTheme="minorHAnsi" w:cstheme="minorHAnsi"/>
                <w:sz w:val="18"/>
                <w:szCs w:val="18"/>
              </w:rPr>
              <w:t>Zakonom o informacijski varnosti ter drugimi nacionalnimi in EU predpisi s strokovnega področja</w:t>
            </w:r>
          </w:p>
        </w:tc>
      </w:tr>
    </w:tbl>
    <w:p w14:paraId="3627630E" w14:textId="77777777" w:rsidR="00C5152D" w:rsidRDefault="00C5152D" w:rsidP="006B342A">
      <w:pPr>
        <w:spacing w:after="0" w:line="312" w:lineRule="auto"/>
        <w:rPr>
          <w:rFonts w:asciiTheme="minorHAnsi" w:hAnsiTheme="minorHAnsi" w:cstheme="minorHAnsi"/>
          <w:b/>
          <w:bCs/>
          <w:sz w:val="18"/>
          <w:szCs w:val="18"/>
        </w:rPr>
      </w:pPr>
    </w:p>
    <w:p w14:paraId="4F15B183" w14:textId="77777777" w:rsidR="006E7B72" w:rsidRPr="00813423" w:rsidRDefault="006E7B72" w:rsidP="006B342A">
      <w:pPr>
        <w:spacing w:after="0" w:line="312" w:lineRule="auto"/>
        <w:rPr>
          <w:rFonts w:asciiTheme="minorHAnsi" w:hAnsiTheme="minorHAnsi" w:cstheme="minorHAnsi"/>
          <w:b/>
          <w:bCs/>
          <w:sz w:val="18"/>
          <w:szCs w:val="18"/>
        </w:rPr>
      </w:pPr>
    </w:p>
    <w:p w14:paraId="7AB58FC6" w14:textId="6D414103" w:rsidR="00C13E7B" w:rsidRPr="00813423" w:rsidRDefault="00C263B4" w:rsidP="00C263B4">
      <w:pPr>
        <w:pStyle w:val="Heading1"/>
        <w:rPr>
          <w:rFonts w:asciiTheme="minorHAnsi" w:hAnsiTheme="minorHAnsi" w:cstheme="minorHAnsi"/>
        </w:rPr>
      </w:pPr>
      <w:bookmarkStart w:id="3" w:name="_Toc221016587"/>
      <w:r w:rsidRPr="00813423">
        <w:rPr>
          <w:rFonts w:asciiTheme="minorHAnsi" w:hAnsiTheme="minorHAnsi" w:cstheme="minorHAnsi"/>
        </w:rPr>
        <w:t xml:space="preserve">3 </w:t>
      </w:r>
      <w:r w:rsidR="001B065D" w:rsidRPr="00813423">
        <w:rPr>
          <w:rFonts w:asciiTheme="minorHAnsi" w:hAnsiTheme="minorHAnsi" w:cstheme="minorHAnsi"/>
        </w:rPr>
        <w:t>Z</w:t>
      </w:r>
      <w:r w:rsidR="0012787F" w:rsidRPr="00813423">
        <w:rPr>
          <w:rFonts w:asciiTheme="minorHAnsi" w:hAnsiTheme="minorHAnsi" w:cstheme="minorHAnsi"/>
        </w:rPr>
        <w:t xml:space="preserve">ahteve za zasnovo javno dostopnih polnilnih parkov </w:t>
      </w:r>
      <w:r w:rsidR="00B010D3">
        <w:rPr>
          <w:rFonts w:asciiTheme="minorHAnsi" w:hAnsiTheme="minorHAnsi" w:cstheme="minorHAnsi"/>
        </w:rPr>
        <w:t>za polnjenje EV</w:t>
      </w:r>
      <w:bookmarkEnd w:id="3"/>
    </w:p>
    <w:p w14:paraId="42FA4F53" w14:textId="77777777" w:rsidR="00C263B4" w:rsidRDefault="00C263B4" w:rsidP="006B342A">
      <w:pPr>
        <w:spacing w:after="0" w:line="312" w:lineRule="auto"/>
        <w:rPr>
          <w:rFonts w:asciiTheme="minorHAnsi" w:hAnsiTheme="minorHAnsi" w:cstheme="minorHAnsi"/>
          <w:b/>
          <w:bCs/>
          <w:sz w:val="18"/>
          <w:szCs w:val="18"/>
        </w:rPr>
      </w:pPr>
    </w:p>
    <w:tbl>
      <w:tblPr>
        <w:tblStyle w:val="TableGrid"/>
        <w:tblW w:w="0" w:type="auto"/>
        <w:jc w:val="center"/>
        <w:tblLook w:val="04A0" w:firstRow="1" w:lastRow="0" w:firstColumn="1" w:lastColumn="0" w:noHBand="0" w:noVBand="1"/>
      </w:tblPr>
      <w:tblGrid>
        <w:gridCol w:w="8606"/>
      </w:tblGrid>
      <w:tr w:rsidR="00200FF8" w:rsidRPr="00813423" w14:paraId="0F19FB17" w14:textId="77777777" w:rsidTr="009A1CE8">
        <w:trPr>
          <w:jc w:val="center"/>
        </w:trPr>
        <w:tc>
          <w:tcPr>
            <w:tcW w:w="8606" w:type="dxa"/>
            <w:tcBorders>
              <w:bottom w:val="single" w:sz="4" w:space="0" w:color="auto"/>
            </w:tcBorders>
            <w:shd w:val="clear" w:color="auto" w:fill="FFFF99"/>
          </w:tcPr>
          <w:p w14:paraId="52F4A991" w14:textId="77777777" w:rsidR="00200FF8" w:rsidRPr="00813423" w:rsidRDefault="00200FF8" w:rsidP="009A1CE8">
            <w:pPr>
              <w:spacing w:line="312" w:lineRule="auto"/>
              <w:jc w:val="left"/>
              <w:rPr>
                <w:rFonts w:asciiTheme="minorHAnsi" w:hAnsiTheme="minorHAnsi" w:cstheme="minorHAnsi"/>
                <w:b/>
                <w:bCs/>
                <w:sz w:val="18"/>
                <w:szCs w:val="18"/>
              </w:rPr>
            </w:pPr>
            <w:r w:rsidRPr="00813423">
              <w:rPr>
                <w:rFonts w:asciiTheme="minorHAnsi" w:hAnsiTheme="minorHAnsi" w:cstheme="minorHAnsi"/>
                <w:b/>
                <w:bCs/>
                <w:sz w:val="18"/>
                <w:szCs w:val="18"/>
              </w:rPr>
              <w:t>ZASNOVA JAVNO DOSTOPNIH POLNILNIH PARKOV ZA EV</w:t>
            </w:r>
          </w:p>
        </w:tc>
      </w:tr>
      <w:tr w:rsidR="00225D03" w:rsidRPr="00813423" w14:paraId="09ACCF97" w14:textId="77777777" w:rsidTr="009A1CE8">
        <w:trPr>
          <w:jc w:val="center"/>
        </w:trPr>
        <w:tc>
          <w:tcPr>
            <w:tcW w:w="8606" w:type="dxa"/>
            <w:shd w:val="clear" w:color="auto" w:fill="FFFFFF" w:themeFill="background1"/>
          </w:tcPr>
          <w:p w14:paraId="4489DA41" w14:textId="77777777" w:rsidR="00225D03" w:rsidRPr="00813423" w:rsidRDefault="00225D03" w:rsidP="00225D03">
            <w:pPr>
              <w:pStyle w:val="ListParagraph"/>
              <w:numPr>
                <w:ilvl w:val="0"/>
                <w:numId w:val="16"/>
              </w:num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Zagotavljanje </w:t>
            </w:r>
            <w:r>
              <w:rPr>
                <w:rFonts w:asciiTheme="minorHAnsi" w:hAnsiTheme="minorHAnsi" w:cstheme="minorHAnsi"/>
                <w:b/>
                <w:bCs/>
                <w:sz w:val="18"/>
                <w:szCs w:val="18"/>
              </w:rPr>
              <w:t xml:space="preserve">in komunalna urejenost </w:t>
            </w:r>
            <w:r w:rsidRPr="00813423">
              <w:rPr>
                <w:rFonts w:asciiTheme="minorHAnsi" w:hAnsiTheme="minorHAnsi" w:cstheme="minorHAnsi"/>
                <w:b/>
                <w:bCs/>
                <w:sz w:val="18"/>
                <w:szCs w:val="18"/>
              </w:rPr>
              <w:t>lokacij za polnilne parke</w:t>
            </w:r>
            <w:r>
              <w:rPr>
                <w:rFonts w:asciiTheme="minorHAnsi" w:hAnsiTheme="minorHAnsi" w:cstheme="minorHAnsi"/>
                <w:b/>
                <w:bCs/>
                <w:sz w:val="18"/>
                <w:szCs w:val="18"/>
              </w:rPr>
              <w:t xml:space="preserve"> </w:t>
            </w:r>
          </w:p>
          <w:p w14:paraId="7786C028" w14:textId="53F0FDC1" w:rsidR="00225D03" w:rsidRPr="00564D52" w:rsidRDefault="00225D03" w:rsidP="00225D03">
            <w:pPr>
              <w:pStyle w:val="ListParagraph"/>
              <w:numPr>
                <w:ilvl w:val="0"/>
                <w:numId w:val="28"/>
              </w:numPr>
              <w:spacing w:line="312" w:lineRule="auto"/>
              <w:rPr>
                <w:rFonts w:asciiTheme="minorHAnsi" w:hAnsiTheme="minorHAnsi" w:cstheme="minorHAnsi"/>
                <w:sz w:val="18"/>
                <w:szCs w:val="18"/>
              </w:rPr>
            </w:pPr>
            <w:r w:rsidRPr="00564D52">
              <w:rPr>
                <w:rFonts w:asciiTheme="minorHAnsi" w:hAnsiTheme="minorHAnsi" w:cstheme="minorHAnsi"/>
                <w:sz w:val="18"/>
                <w:szCs w:val="18"/>
              </w:rPr>
              <w:t>Vlagatelj</w:t>
            </w:r>
            <w:r>
              <w:rPr>
                <w:rFonts w:asciiTheme="minorHAnsi" w:hAnsiTheme="minorHAnsi" w:cstheme="minorHAnsi"/>
                <w:sz w:val="18"/>
                <w:szCs w:val="18"/>
              </w:rPr>
              <w:t>/</w:t>
            </w:r>
            <w:r w:rsidRPr="00564D52">
              <w:rPr>
                <w:rFonts w:asciiTheme="minorHAnsi" w:hAnsiTheme="minorHAnsi" w:cstheme="minorHAnsi"/>
                <w:sz w:val="18"/>
                <w:szCs w:val="18"/>
              </w:rPr>
              <w:t xml:space="preserve">končni prejemnik mora za vzpostavitev javno dostopnega polnilnega parka za polnjenje EV zagotoviti ustrezno lokacijo, ki se lahko nahaja </w:t>
            </w:r>
            <w:r>
              <w:rPr>
                <w:rFonts w:asciiTheme="minorHAnsi" w:hAnsiTheme="minorHAnsi" w:cstheme="minorHAnsi"/>
                <w:sz w:val="18"/>
                <w:szCs w:val="18"/>
              </w:rPr>
              <w:t>izven</w:t>
            </w:r>
            <w:r w:rsidRPr="00564D52">
              <w:rPr>
                <w:rFonts w:asciiTheme="minorHAnsi" w:hAnsiTheme="minorHAnsi" w:cstheme="minorHAnsi"/>
                <w:sz w:val="18"/>
                <w:szCs w:val="18"/>
              </w:rPr>
              <w:t xml:space="preserve"> cestne</w:t>
            </w:r>
            <w:r>
              <w:rPr>
                <w:rFonts w:asciiTheme="minorHAnsi" w:hAnsiTheme="minorHAnsi" w:cstheme="minorHAnsi"/>
                <w:sz w:val="18"/>
                <w:szCs w:val="18"/>
              </w:rPr>
              <w:t>ga</w:t>
            </w:r>
            <w:r w:rsidRPr="00564D52">
              <w:rPr>
                <w:rFonts w:asciiTheme="minorHAnsi" w:hAnsiTheme="minorHAnsi" w:cstheme="minorHAnsi"/>
                <w:sz w:val="18"/>
                <w:szCs w:val="18"/>
              </w:rPr>
              <w:t xml:space="preserve"> omrežju TEN-T, kot je to opredeljeno v besedilu tega javnega razpisa</w:t>
            </w:r>
            <w:r>
              <w:rPr>
                <w:rFonts w:asciiTheme="minorHAnsi" w:hAnsiTheme="minorHAnsi" w:cstheme="minorHAnsi"/>
                <w:sz w:val="18"/>
                <w:szCs w:val="18"/>
              </w:rPr>
              <w:t>;</w:t>
            </w:r>
          </w:p>
          <w:p w14:paraId="0786C8DA" w14:textId="603C280B" w:rsidR="00225D03" w:rsidRPr="00564D52" w:rsidRDefault="00225D03" w:rsidP="00225D03">
            <w:pPr>
              <w:pStyle w:val="ListParagraph"/>
              <w:numPr>
                <w:ilvl w:val="0"/>
                <w:numId w:val="28"/>
              </w:numPr>
              <w:spacing w:after="0" w:line="312" w:lineRule="auto"/>
              <w:rPr>
                <w:rFonts w:asciiTheme="minorHAnsi" w:hAnsiTheme="minorHAnsi" w:cstheme="minorHAnsi"/>
                <w:sz w:val="18"/>
                <w:szCs w:val="18"/>
              </w:rPr>
            </w:pPr>
            <w:r w:rsidRPr="00564D52">
              <w:rPr>
                <w:rFonts w:asciiTheme="minorHAnsi" w:hAnsiTheme="minorHAnsi" w:cstheme="minorHAnsi"/>
                <w:sz w:val="18"/>
                <w:szCs w:val="18"/>
              </w:rPr>
              <w:t xml:space="preserve">Polnilni park mora biti umeščen na komunalno urejeno zemljišče, ki omogoča njegovo zakonito </w:t>
            </w:r>
            <w:r>
              <w:rPr>
                <w:rFonts w:asciiTheme="minorHAnsi" w:hAnsiTheme="minorHAnsi" w:cstheme="minorHAnsi"/>
                <w:sz w:val="18"/>
                <w:szCs w:val="18"/>
              </w:rPr>
              <w:t>vzpostavitev</w:t>
            </w:r>
            <w:r w:rsidRPr="00564D52">
              <w:rPr>
                <w:rFonts w:asciiTheme="minorHAnsi" w:hAnsiTheme="minorHAnsi" w:cstheme="minorHAnsi"/>
                <w:sz w:val="18"/>
                <w:szCs w:val="18"/>
              </w:rPr>
              <w:t xml:space="preserve"> in uporabo</w:t>
            </w:r>
            <w:r>
              <w:rPr>
                <w:rFonts w:asciiTheme="minorHAnsi" w:hAnsiTheme="minorHAnsi" w:cstheme="minorHAnsi"/>
                <w:sz w:val="18"/>
                <w:szCs w:val="18"/>
              </w:rPr>
              <w:t>,</w:t>
            </w:r>
            <w:r w:rsidRPr="00564D52">
              <w:rPr>
                <w:rFonts w:asciiTheme="minorHAnsi" w:hAnsiTheme="minorHAnsi" w:cstheme="minorHAnsi"/>
                <w:sz w:val="18"/>
                <w:szCs w:val="18"/>
              </w:rPr>
              <w:t xml:space="preserve"> ter zagotavlja najmanj:</w:t>
            </w:r>
          </w:p>
          <w:p w14:paraId="58D412A9" w14:textId="42DAD578" w:rsidR="00225D03" w:rsidRPr="00564D52" w:rsidRDefault="00225D03" w:rsidP="00225D03">
            <w:pPr>
              <w:pStyle w:val="ListParagraph"/>
              <w:numPr>
                <w:ilvl w:val="0"/>
                <w:numId w:val="29"/>
              </w:numPr>
              <w:spacing w:after="0" w:line="312" w:lineRule="auto"/>
              <w:rPr>
                <w:rFonts w:asciiTheme="minorHAnsi" w:hAnsiTheme="minorHAnsi" w:cstheme="minorHAnsi"/>
                <w:sz w:val="18"/>
                <w:szCs w:val="18"/>
              </w:rPr>
            </w:pPr>
            <w:r w:rsidRPr="00564D52">
              <w:rPr>
                <w:rFonts w:asciiTheme="minorHAnsi" w:hAnsiTheme="minorHAnsi" w:cstheme="minorHAnsi"/>
                <w:sz w:val="18"/>
                <w:szCs w:val="18"/>
              </w:rPr>
              <w:t>urejen in zakonit dostop z javne ceste;</w:t>
            </w:r>
          </w:p>
          <w:p w14:paraId="5ADCB176" w14:textId="77777777" w:rsidR="00225D03" w:rsidRPr="00564D52" w:rsidRDefault="00225D03" w:rsidP="00225D03">
            <w:pPr>
              <w:pStyle w:val="ListParagraph"/>
              <w:numPr>
                <w:ilvl w:val="0"/>
                <w:numId w:val="29"/>
              </w:numPr>
              <w:spacing w:after="0" w:line="312" w:lineRule="auto"/>
              <w:rPr>
                <w:rFonts w:asciiTheme="minorHAnsi" w:hAnsiTheme="minorHAnsi" w:cstheme="minorHAnsi"/>
                <w:sz w:val="18"/>
                <w:szCs w:val="18"/>
              </w:rPr>
            </w:pPr>
            <w:r w:rsidRPr="00564D52">
              <w:rPr>
                <w:rFonts w:asciiTheme="minorHAnsi" w:hAnsiTheme="minorHAnsi" w:cstheme="minorHAnsi"/>
                <w:sz w:val="18"/>
                <w:szCs w:val="18"/>
              </w:rPr>
              <w:t>možnost priključitve na elektroenergetsko omrežje z ustrezno priključno močjo glede na predvideno zmogljivost polnilnega parka;</w:t>
            </w:r>
          </w:p>
          <w:p w14:paraId="56FDDD67" w14:textId="77777777" w:rsidR="00225D03" w:rsidRDefault="00225D03" w:rsidP="00225D03">
            <w:pPr>
              <w:pStyle w:val="ListParagraph"/>
              <w:numPr>
                <w:ilvl w:val="0"/>
                <w:numId w:val="29"/>
              </w:numPr>
              <w:spacing w:after="0" w:line="312" w:lineRule="auto"/>
              <w:rPr>
                <w:rFonts w:asciiTheme="minorHAnsi" w:hAnsiTheme="minorHAnsi" w:cstheme="minorHAnsi"/>
                <w:sz w:val="18"/>
                <w:szCs w:val="18"/>
              </w:rPr>
            </w:pPr>
            <w:r w:rsidRPr="00564D52">
              <w:rPr>
                <w:rFonts w:asciiTheme="minorHAnsi" w:hAnsiTheme="minorHAnsi" w:cstheme="minorHAnsi"/>
                <w:sz w:val="18"/>
                <w:szCs w:val="18"/>
              </w:rPr>
              <w:t>organizirano ravnanje z odpadki v skladu z veljavnimi predpisi</w:t>
            </w:r>
            <w:r>
              <w:rPr>
                <w:rFonts w:asciiTheme="minorHAnsi" w:hAnsiTheme="minorHAnsi" w:cstheme="minorHAnsi"/>
                <w:sz w:val="18"/>
                <w:szCs w:val="18"/>
              </w:rPr>
              <w:t>,</w:t>
            </w:r>
          </w:p>
          <w:p w14:paraId="64239028" w14:textId="77777777" w:rsidR="00225D03" w:rsidRPr="00564D52" w:rsidRDefault="00225D03" w:rsidP="00225D03">
            <w:pPr>
              <w:pStyle w:val="ListParagraph"/>
              <w:numPr>
                <w:ilvl w:val="0"/>
                <w:numId w:val="29"/>
              </w:numPr>
              <w:spacing w:after="0" w:line="312" w:lineRule="auto"/>
              <w:rPr>
                <w:rFonts w:asciiTheme="minorHAnsi" w:hAnsiTheme="minorHAnsi" w:cstheme="minorHAnsi"/>
                <w:sz w:val="18"/>
                <w:szCs w:val="18"/>
              </w:rPr>
            </w:pPr>
            <w:r>
              <w:rPr>
                <w:rFonts w:asciiTheme="minorHAnsi" w:hAnsiTheme="minorHAnsi" w:cstheme="minorHAnsi"/>
                <w:sz w:val="18"/>
                <w:szCs w:val="18"/>
              </w:rPr>
              <w:t>ustrezno osvetlitev.</w:t>
            </w:r>
          </w:p>
          <w:p w14:paraId="27B29938" w14:textId="277E60BC" w:rsidR="00225D03" w:rsidRPr="00225D03" w:rsidRDefault="00225D03" w:rsidP="00225D03">
            <w:pPr>
              <w:pStyle w:val="ListParagraph"/>
              <w:numPr>
                <w:ilvl w:val="0"/>
                <w:numId w:val="42"/>
              </w:numPr>
              <w:spacing w:line="312" w:lineRule="auto"/>
              <w:rPr>
                <w:rFonts w:asciiTheme="minorHAnsi" w:hAnsiTheme="minorHAnsi" w:cstheme="minorHAnsi"/>
                <w:sz w:val="18"/>
                <w:szCs w:val="18"/>
              </w:rPr>
            </w:pPr>
            <w:r w:rsidRPr="00225D03">
              <w:rPr>
                <w:rFonts w:asciiTheme="minorHAnsi" w:hAnsiTheme="minorHAnsi" w:cstheme="minorHAnsi"/>
                <w:sz w:val="18"/>
                <w:szCs w:val="18"/>
              </w:rPr>
              <w:lastRenderedPageBreak/>
              <w:t>Vlagatelj</w:t>
            </w:r>
            <w:r>
              <w:rPr>
                <w:rFonts w:asciiTheme="minorHAnsi" w:hAnsiTheme="minorHAnsi" w:cstheme="minorHAnsi"/>
                <w:sz w:val="18"/>
                <w:szCs w:val="18"/>
              </w:rPr>
              <w:t>/</w:t>
            </w:r>
            <w:r w:rsidRPr="00225D03">
              <w:rPr>
                <w:rFonts w:asciiTheme="minorHAnsi" w:hAnsiTheme="minorHAnsi" w:cstheme="minorHAnsi"/>
                <w:sz w:val="18"/>
                <w:szCs w:val="18"/>
              </w:rPr>
              <w:t>končni prejemnik izkazuje zagotavljanje in komunalno urejenost lokacije polnilnega parka z ustreznimi dokazili, določenimi v tem javnem razpisu (izpolnjevanje zahtev tega dokumenta mora vsebovati projektna dokumentacija PZI).</w:t>
            </w:r>
          </w:p>
        </w:tc>
      </w:tr>
      <w:tr w:rsidR="00225D03" w:rsidRPr="00813423" w14:paraId="05D894F5" w14:textId="77777777" w:rsidTr="009A1CE8">
        <w:trPr>
          <w:jc w:val="center"/>
        </w:trPr>
        <w:tc>
          <w:tcPr>
            <w:tcW w:w="8606" w:type="dxa"/>
            <w:shd w:val="clear" w:color="auto" w:fill="FFFFFF" w:themeFill="background1"/>
          </w:tcPr>
          <w:p w14:paraId="23377002" w14:textId="77777777" w:rsidR="00225D03" w:rsidRPr="00813423" w:rsidRDefault="00225D03" w:rsidP="00225D03">
            <w:pPr>
              <w:pStyle w:val="ListParagraph"/>
              <w:numPr>
                <w:ilvl w:val="0"/>
                <w:numId w:val="16"/>
              </w:num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lastRenderedPageBreak/>
              <w:t>Označba polnilnega parka</w:t>
            </w:r>
          </w:p>
          <w:p w14:paraId="190CD0CF" w14:textId="77777777" w:rsidR="00225D03" w:rsidRPr="00225D03" w:rsidRDefault="00225D03" w:rsidP="00225D03">
            <w:pPr>
              <w:pStyle w:val="ListParagraph"/>
              <w:numPr>
                <w:ilvl w:val="0"/>
                <w:numId w:val="43"/>
              </w:numPr>
              <w:spacing w:line="312" w:lineRule="auto"/>
              <w:rPr>
                <w:rFonts w:asciiTheme="minorHAnsi" w:hAnsiTheme="minorHAnsi" w:cstheme="minorHAnsi"/>
                <w:sz w:val="18"/>
                <w:szCs w:val="18"/>
              </w:rPr>
            </w:pPr>
            <w:r w:rsidRPr="00225D03">
              <w:rPr>
                <w:rFonts w:asciiTheme="minorHAnsi" w:hAnsiTheme="minorHAnsi" w:cstheme="minorHAnsi"/>
                <w:sz w:val="18"/>
                <w:szCs w:val="18"/>
              </w:rPr>
              <w:t>Polnilni park mora biti jasno označen z vertikalnimi in horizontalnimi oznakami, da ga uporabniki lažje zaznajo;</w:t>
            </w:r>
          </w:p>
          <w:p w14:paraId="20D0D06C" w14:textId="1BB35830" w:rsidR="00225D03" w:rsidRPr="00225D03" w:rsidRDefault="00225D03" w:rsidP="00225D03">
            <w:pPr>
              <w:pStyle w:val="ListParagraph"/>
              <w:numPr>
                <w:ilvl w:val="0"/>
                <w:numId w:val="43"/>
              </w:numPr>
              <w:spacing w:line="312" w:lineRule="auto"/>
              <w:rPr>
                <w:rFonts w:asciiTheme="minorHAnsi" w:hAnsiTheme="minorHAnsi" w:cstheme="minorHAnsi"/>
                <w:sz w:val="18"/>
                <w:szCs w:val="18"/>
              </w:rPr>
            </w:pPr>
            <w:r w:rsidRPr="00225D03">
              <w:rPr>
                <w:rFonts w:asciiTheme="minorHAnsi" w:hAnsiTheme="minorHAnsi" w:cstheme="minorHAnsi"/>
                <w:sz w:val="18"/>
                <w:szCs w:val="18"/>
              </w:rPr>
              <w:t>Če je polnilni park lociran na parkirišču ali počivališču, mora biti jasna, vidna in dosledna vertikalna in horizontalna signalizacija, ki uporabnika vodi do polnilnega parka, nameščena ob vhodu na parkirišče oziroma počivališče.</w:t>
            </w:r>
          </w:p>
        </w:tc>
      </w:tr>
      <w:tr w:rsidR="00225D03" w:rsidRPr="00813423" w14:paraId="273D3FBE" w14:textId="77777777" w:rsidTr="009A1CE8">
        <w:trPr>
          <w:jc w:val="center"/>
        </w:trPr>
        <w:tc>
          <w:tcPr>
            <w:tcW w:w="8606" w:type="dxa"/>
            <w:shd w:val="clear" w:color="auto" w:fill="FFFFFF" w:themeFill="background1"/>
          </w:tcPr>
          <w:p w14:paraId="60D726AF" w14:textId="0499347D" w:rsidR="00225D03" w:rsidRPr="00225D03" w:rsidRDefault="00225D03" w:rsidP="00225D03">
            <w:pPr>
              <w:pStyle w:val="ListParagraph"/>
              <w:numPr>
                <w:ilvl w:val="0"/>
                <w:numId w:val="16"/>
              </w:numPr>
              <w:spacing w:line="312" w:lineRule="auto"/>
              <w:rPr>
                <w:rFonts w:asciiTheme="minorHAnsi" w:hAnsiTheme="minorHAnsi" w:cstheme="minorHAnsi"/>
                <w:b/>
                <w:bCs/>
                <w:sz w:val="18"/>
                <w:szCs w:val="18"/>
              </w:rPr>
            </w:pPr>
            <w:r>
              <w:rPr>
                <w:rFonts w:asciiTheme="minorHAnsi" w:hAnsiTheme="minorHAnsi" w:cstheme="minorHAnsi"/>
                <w:b/>
                <w:bCs/>
                <w:sz w:val="18"/>
                <w:szCs w:val="18"/>
              </w:rPr>
              <w:t>Zagotovljena</w:t>
            </w:r>
            <w:r w:rsidRPr="00813423">
              <w:rPr>
                <w:rFonts w:asciiTheme="minorHAnsi" w:hAnsiTheme="minorHAnsi" w:cstheme="minorHAnsi"/>
                <w:b/>
                <w:bCs/>
                <w:sz w:val="18"/>
                <w:szCs w:val="18"/>
              </w:rPr>
              <w:t xml:space="preserve"> priključna moč</w:t>
            </w:r>
            <w:r>
              <w:rPr>
                <w:rFonts w:asciiTheme="minorHAnsi" w:hAnsiTheme="minorHAnsi" w:cstheme="minorHAnsi"/>
                <w:b/>
                <w:bCs/>
                <w:sz w:val="18"/>
                <w:szCs w:val="18"/>
              </w:rPr>
              <w:t xml:space="preserve">  polnilnega parka in polnilnih mest v njem</w:t>
            </w:r>
          </w:p>
          <w:p w14:paraId="55EDD4EB" w14:textId="77777777" w:rsidR="0002135B" w:rsidRDefault="00225D03" w:rsidP="00225D03">
            <w:pPr>
              <w:pStyle w:val="ListParagraph"/>
              <w:numPr>
                <w:ilvl w:val="0"/>
                <w:numId w:val="44"/>
              </w:numPr>
              <w:spacing w:line="312" w:lineRule="auto"/>
              <w:rPr>
                <w:rFonts w:asciiTheme="minorHAnsi" w:hAnsiTheme="minorHAnsi" w:cstheme="minorHAnsi"/>
                <w:sz w:val="18"/>
                <w:szCs w:val="18"/>
              </w:rPr>
            </w:pPr>
            <w:r w:rsidRPr="00225D03">
              <w:rPr>
                <w:rFonts w:asciiTheme="minorHAnsi" w:hAnsiTheme="minorHAnsi" w:cstheme="minorHAnsi"/>
                <w:sz w:val="18"/>
                <w:szCs w:val="18"/>
              </w:rPr>
              <w:t xml:space="preserve">Za vsako polnilno mesto v polnilnem parku mora biti v vsakem trenutku zagotovljena ustrezna priključna moč v višini </w:t>
            </w:r>
            <w:r>
              <w:rPr>
                <w:rFonts w:asciiTheme="minorHAnsi" w:hAnsiTheme="minorHAnsi" w:cstheme="minorHAnsi"/>
                <w:sz w:val="18"/>
                <w:szCs w:val="18"/>
              </w:rPr>
              <w:t xml:space="preserve">11 kW za </w:t>
            </w:r>
            <w:r w:rsidR="0002135B">
              <w:rPr>
                <w:rFonts w:asciiTheme="minorHAnsi" w:hAnsiTheme="minorHAnsi" w:cstheme="minorHAnsi"/>
                <w:sz w:val="18"/>
                <w:szCs w:val="18"/>
              </w:rPr>
              <w:t xml:space="preserve">vsako </w:t>
            </w:r>
            <w:r>
              <w:rPr>
                <w:rFonts w:asciiTheme="minorHAnsi" w:hAnsiTheme="minorHAnsi" w:cstheme="minorHAnsi"/>
                <w:sz w:val="18"/>
                <w:szCs w:val="18"/>
              </w:rPr>
              <w:t xml:space="preserve">AC polnilno mesto in </w:t>
            </w:r>
            <w:r w:rsidRPr="00225D03">
              <w:rPr>
                <w:rFonts w:asciiTheme="minorHAnsi" w:hAnsiTheme="minorHAnsi" w:cstheme="minorHAnsi"/>
                <w:sz w:val="18"/>
                <w:szCs w:val="18"/>
              </w:rPr>
              <w:t xml:space="preserve">70% izhodne moči </w:t>
            </w:r>
            <w:r w:rsidR="0002135B">
              <w:rPr>
                <w:rFonts w:asciiTheme="minorHAnsi" w:hAnsiTheme="minorHAnsi" w:cstheme="minorHAnsi"/>
                <w:sz w:val="18"/>
                <w:szCs w:val="18"/>
              </w:rPr>
              <w:t xml:space="preserve">za vsako </w:t>
            </w:r>
            <w:r>
              <w:rPr>
                <w:rFonts w:asciiTheme="minorHAnsi" w:hAnsiTheme="minorHAnsi" w:cstheme="minorHAnsi"/>
                <w:sz w:val="18"/>
                <w:szCs w:val="18"/>
              </w:rPr>
              <w:t xml:space="preserve">DC </w:t>
            </w:r>
            <w:r w:rsidRPr="00225D03">
              <w:rPr>
                <w:rFonts w:asciiTheme="minorHAnsi" w:hAnsiTheme="minorHAnsi" w:cstheme="minorHAnsi"/>
                <w:sz w:val="18"/>
                <w:szCs w:val="18"/>
              </w:rPr>
              <w:t>polniln</w:t>
            </w:r>
            <w:r w:rsidR="0002135B">
              <w:rPr>
                <w:rFonts w:asciiTheme="minorHAnsi" w:hAnsiTheme="minorHAnsi" w:cstheme="minorHAnsi"/>
                <w:sz w:val="18"/>
                <w:szCs w:val="18"/>
              </w:rPr>
              <w:t>o</w:t>
            </w:r>
            <w:r w:rsidRPr="00225D03">
              <w:rPr>
                <w:rFonts w:asciiTheme="minorHAnsi" w:hAnsiTheme="minorHAnsi" w:cstheme="minorHAnsi"/>
                <w:sz w:val="18"/>
                <w:szCs w:val="18"/>
              </w:rPr>
              <w:t xml:space="preserve"> mest</w:t>
            </w:r>
            <w:r w:rsidR="0002135B">
              <w:rPr>
                <w:rFonts w:asciiTheme="minorHAnsi" w:hAnsiTheme="minorHAnsi" w:cstheme="minorHAnsi"/>
                <w:sz w:val="18"/>
                <w:szCs w:val="18"/>
              </w:rPr>
              <w:t>o;</w:t>
            </w:r>
          </w:p>
          <w:p w14:paraId="2BE8F2B8" w14:textId="105632F7" w:rsidR="00225D03" w:rsidRPr="00225D03" w:rsidRDefault="00225D03" w:rsidP="00225D03">
            <w:pPr>
              <w:pStyle w:val="ListParagraph"/>
              <w:numPr>
                <w:ilvl w:val="0"/>
                <w:numId w:val="44"/>
              </w:numPr>
              <w:spacing w:line="312" w:lineRule="auto"/>
              <w:rPr>
                <w:rFonts w:asciiTheme="minorHAnsi" w:hAnsiTheme="minorHAnsi" w:cstheme="minorHAnsi"/>
                <w:sz w:val="18"/>
                <w:szCs w:val="18"/>
              </w:rPr>
            </w:pPr>
            <w:r>
              <w:rPr>
                <w:rFonts w:asciiTheme="minorHAnsi" w:hAnsiTheme="minorHAnsi" w:cstheme="minorHAnsi"/>
                <w:sz w:val="18"/>
                <w:szCs w:val="18"/>
              </w:rPr>
              <w:t xml:space="preserve"> Izhodno moč polnilnega mesta</w:t>
            </w:r>
            <w:r w:rsidRPr="00225D03">
              <w:rPr>
                <w:rFonts w:asciiTheme="minorHAnsi" w:hAnsiTheme="minorHAnsi" w:cstheme="minorHAnsi"/>
                <w:sz w:val="18"/>
                <w:szCs w:val="18"/>
              </w:rPr>
              <w:t xml:space="preserve"> določi proizvajalec in je navedena v tehnični dokumentaciji polnilnega mesta. Ta zahteva mora biti izpolnjenja tudi v primeru, če so na isti priključek priključeni tudi drugi porabniki električne energije; </w:t>
            </w:r>
          </w:p>
          <w:p w14:paraId="22B45902" w14:textId="632D8FCB" w:rsidR="00225D03" w:rsidRPr="00225D03" w:rsidRDefault="00225D03" w:rsidP="00225D03">
            <w:pPr>
              <w:pStyle w:val="ListParagraph"/>
              <w:numPr>
                <w:ilvl w:val="0"/>
                <w:numId w:val="44"/>
              </w:numPr>
              <w:spacing w:line="312" w:lineRule="auto"/>
              <w:rPr>
                <w:rFonts w:asciiTheme="minorHAnsi" w:hAnsiTheme="minorHAnsi" w:cstheme="minorHAnsi"/>
                <w:sz w:val="18"/>
                <w:szCs w:val="18"/>
              </w:rPr>
            </w:pPr>
            <w:r w:rsidRPr="00225D03">
              <w:rPr>
                <w:rFonts w:asciiTheme="minorHAnsi" w:hAnsiTheme="minorHAnsi" w:cstheme="minorHAnsi"/>
                <w:sz w:val="18"/>
                <w:szCs w:val="18"/>
              </w:rPr>
              <w:t xml:space="preserve">V skladu z definicijo </w:t>
            </w:r>
            <w:r>
              <w:rPr>
                <w:rFonts w:asciiTheme="minorHAnsi" w:hAnsiTheme="minorHAnsi" w:cstheme="minorHAnsi"/>
                <w:sz w:val="18"/>
                <w:szCs w:val="18"/>
              </w:rPr>
              <w:t xml:space="preserve">tega javnega razpisa </w:t>
            </w:r>
            <w:r w:rsidRPr="00225D03">
              <w:rPr>
                <w:rFonts w:asciiTheme="minorHAnsi" w:hAnsiTheme="minorHAnsi" w:cstheme="minorHAnsi"/>
                <w:sz w:val="18"/>
                <w:szCs w:val="18"/>
              </w:rPr>
              <w:t>je izhodna moč polnilnega mesta največja teoretična moč, s katero</w:t>
            </w:r>
            <w:r>
              <w:rPr>
                <w:rFonts w:asciiTheme="minorHAnsi" w:hAnsiTheme="minorHAnsi" w:cstheme="minorHAnsi"/>
                <w:sz w:val="18"/>
                <w:szCs w:val="18"/>
              </w:rPr>
              <w:t xml:space="preserve"> </w:t>
            </w:r>
            <w:r w:rsidRPr="00225D03">
              <w:rPr>
                <w:rFonts w:asciiTheme="minorHAnsi" w:hAnsiTheme="minorHAnsi" w:cstheme="minorHAnsi"/>
                <w:sz w:val="18"/>
                <w:szCs w:val="18"/>
              </w:rPr>
              <w:t>to polnilno mesto</w:t>
            </w:r>
            <w:r>
              <w:rPr>
                <w:rFonts w:asciiTheme="minorHAnsi" w:hAnsiTheme="minorHAnsi" w:cstheme="minorHAnsi"/>
                <w:sz w:val="18"/>
                <w:szCs w:val="18"/>
              </w:rPr>
              <w:t xml:space="preserve"> lahko</w:t>
            </w:r>
            <w:r w:rsidRPr="00225D03">
              <w:rPr>
                <w:rFonts w:asciiTheme="minorHAnsi" w:hAnsiTheme="minorHAnsi" w:cstheme="minorHAnsi"/>
                <w:sz w:val="18"/>
                <w:szCs w:val="18"/>
              </w:rPr>
              <w:t xml:space="preserve"> polni </w:t>
            </w:r>
            <w:r>
              <w:rPr>
                <w:rFonts w:asciiTheme="minorHAnsi" w:hAnsiTheme="minorHAnsi" w:cstheme="minorHAnsi"/>
                <w:sz w:val="18"/>
                <w:szCs w:val="18"/>
              </w:rPr>
              <w:t>EV, ki je na to polnilno mesto priključeno</w:t>
            </w:r>
            <w:r w:rsidRPr="00225D03">
              <w:rPr>
                <w:rFonts w:asciiTheme="minorHAnsi" w:hAnsiTheme="minorHAnsi" w:cstheme="minorHAnsi"/>
                <w:sz w:val="18"/>
                <w:szCs w:val="18"/>
              </w:rPr>
              <w:t>;</w:t>
            </w:r>
          </w:p>
          <w:p w14:paraId="7BC7653C" w14:textId="77777777" w:rsidR="00225D03" w:rsidRPr="00225D03" w:rsidRDefault="00225D03" w:rsidP="00225D03">
            <w:pPr>
              <w:pStyle w:val="ListParagraph"/>
              <w:numPr>
                <w:ilvl w:val="0"/>
                <w:numId w:val="44"/>
              </w:numPr>
              <w:spacing w:line="312" w:lineRule="auto"/>
              <w:rPr>
                <w:rFonts w:asciiTheme="minorHAnsi" w:hAnsiTheme="minorHAnsi" w:cstheme="minorHAnsi"/>
                <w:sz w:val="18"/>
                <w:szCs w:val="18"/>
              </w:rPr>
            </w:pPr>
            <w:r w:rsidRPr="00225D03">
              <w:rPr>
                <w:rFonts w:asciiTheme="minorHAnsi" w:hAnsiTheme="minorHAnsi" w:cstheme="minorHAnsi"/>
                <w:sz w:val="18"/>
                <w:szCs w:val="18"/>
              </w:rPr>
              <w:t>Zahtevana priključna moč se nanaša na izhodno moč polnilnega mesta in ne na izhodno moč  polnilne postaje;</w:t>
            </w:r>
          </w:p>
          <w:p w14:paraId="2B83A1E3" w14:textId="77777777" w:rsidR="00225D03" w:rsidRPr="00225D03" w:rsidRDefault="00225D03" w:rsidP="00225D03">
            <w:pPr>
              <w:pStyle w:val="ListParagraph"/>
              <w:numPr>
                <w:ilvl w:val="0"/>
                <w:numId w:val="44"/>
              </w:numPr>
              <w:spacing w:line="312" w:lineRule="auto"/>
              <w:rPr>
                <w:rFonts w:asciiTheme="minorHAnsi" w:hAnsiTheme="minorHAnsi" w:cstheme="minorHAnsi"/>
                <w:sz w:val="18"/>
                <w:szCs w:val="18"/>
              </w:rPr>
            </w:pPr>
            <w:r w:rsidRPr="00225D03">
              <w:rPr>
                <w:rFonts w:asciiTheme="minorHAnsi" w:hAnsiTheme="minorHAnsi" w:cstheme="minorHAnsi"/>
                <w:sz w:val="18"/>
                <w:szCs w:val="18"/>
              </w:rPr>
              <w:t>Izhodna moč polnilnega parka je vsota izhodnih moči vseh polnilnih mest v tem polnilnem parku.</w:t>
            </w:r>
          </w:p>
          <w:p w14:paraId="73E65B4D" w14:textId="77777777" w:rsidR="00225D03" w:rsidRPr="00B7426D" w:rsidRDefault="00225D03" w:rsidP="00225D03">
            <w:pPr>
              <w:spacing w:after="0" w:line="312" w:lineRule="auto"/>
              <w:rPr>
                <w:rFonts w:asciiTheme="minorHAnsi" w:hAnsiTheme="minorHAnsi" w:cstheme="minorHAnsi"/>
                <w:b/>
                <w:bCs/>
                <w:sz w:val="18"/>
                <w:szCs w:val="18"/>
              </w:rPr>
            </w:pPr>
            <w:r w:rsidRPr="00B7426D">
              <w:rPr>
                <w:rFonts w:asciiTheme="minorHAnsi" w:hAnsiTheme="minorHAnsi" w:cstheme="minorHAnsi"/>
                <w:b/>
                <w:bCs/>
                <w:sz w:val="18"/>
                <w:szCs w:val="18"/>
              </w:rPr>
              <w:t xml:space="preserve">Primer: </w:t>
            </w:r>
          </w:p>
          <w:p w14:paraId="1311A6EB" w14:textId="2418A0BF" w:rsidR="00225D03" w:rsidRPr="00813423" w:rsidRDefault="00225D03" w:rsidP="00225D03">
            <w:pPr>
              <w:spacing w:line="312" w:lineRule="auto"/>
              <w:rPr>
                <w:rFonts w:asciiTheme="minorHAnsi" w:hAnsiTheme="minorHAnsi" w:cstheme="minorHAnsi"/>
                <w:sz w:val="18"/>
                <w:szCs w:val="18"/>
              </w:rPr>
            </w:pPr>
            <w:r w:rsidRPr="00813423">
              <w:rPr>
                <w:rFonts w:asciiTheme="minorHAnsi" w:hAnsiTheme="minorHAnsi" w:cstheme="minorHAnsi"/>
                <w:sz w:val="18"/>
                <w:szCs w:val="18"/>
              </w:rPr>
              <w:t>V polnilnem parku</w:t>
            </w:r>
            <w:r w:rsidR="00444A66">
              <w:rPr>
                <w:rFonts w:asciiTheme="minorHAnsi" w:hAnsiTheme="minorHAnsi" w:cstheme="minorHAnsi"/>
                <w:sz w:val="18"/>
                <w:szCs w:val="18"/>
              </w:rPr>
              <w:t xml:space="preserve"> so vzpostavljena 4 polnilna mesta na</w:t>
            </w:r>
            <w:r w:rsidRPr="00813423">
              <w:rPr>
                <w:rFonts w:asciiTheme="minorHAnsi" w:hAnsiTheme="minorHAnsi" w:cstheme="minorHAnsi"/>
                <w:sz w:val="18"/>
                <w:szCs w:val="18"/>
              </w:rPr>
              <w:t xml:space="preserve"> 2 polnilni</w:t>
            </w:r>
            <w:r w:rsidR="00444A66">
              <w:rPr>
                <w:rFonts w:asciiTheme="minorHAnsi" w:hAnsiTheme="minorHAnsi" w:cstheme="minorHAnsi"/>
                <w:sz w:val="18"/>
                <w:szCs w:val="18"/>
              </w:rPr>
              <w:t>h</w:t>
            </w:r>
            <w:r w:rsidRPr="00813423">
              <w:rPr>
                <w:rFonts w:asciiTheme="minorHAnsi" w:hAnsiTheme="minorHAnsi" w:cstheme="minorHAnsi"/>
                <w:sz w:val="18"/>
                <w:szCs w:val="18"/>
              </w:rPr>
              <w:t xml:space="preserve"> postaj</w:t>
            </w:r>
            <w:r w:rsidR="00444A66">
              <w:rPr>
                <w:rFonts w:asciiTheme="minorHAnsi" w:hAnsiTheme="minorHAnsi" w:cstheme="minorHAnsi"/>
                <w:sz w:val="18"/>
                <w:szCs w:val="18"/>
              </w:rPr>
              <w:t>ah</w:t>
            </w:r>
            <w:r w:rsidRPr="00813423">
              <w:rPr>
                <w:rFonts w:asciiTheme="minorHAnsi" w:hAnsiTheme="minorHAnsi" w:cstheme="minorHAnsi"/>
                <w:sz w:val="18"/>
                <w:szCs w:val="18"/>
              </w:rPr>
              <w:t xml:space="preserve">. Prva </w:t>
            </w:r>
            <w:r w:rsidR="00444A66">
              <w:rPr>
                <w:rFonts w:asciiTheme="minorHAnsi" w:hAnsiTheme="minorHAnsi" w:cstheme="minorHAnsi"/>
                <w:sz w:val="18"/>
                <w:szCs w:val="18"/>
              </w:rPr>
              <w:t xml:space="preserve">polnilna postaja </w:t>
            </w:r>
            <w:r w:rsidRPr="00813423">
              <w:rPr>
                <w:rFonts w:asciiTheme="minorHAnsi" w:hAnsiTheme="minorHAnsi" w:cstheme="minorHAnsi"/>
                <w:sz w:val="18"/>
                <w:szCs w:val="18"/>
              </w:rPr>
              <w:t>vsebuje 2</w:t>
            </w:r>
            <w:r>
              <w:rPr>
                <w:rFonts w:asciiTheme="minorHAnsi" w:hAnsiTheme="minorHAnsi" w:cstheme="minorHAnsi"/>
                <w:sz w:val="18"/>
                <w:szCs w:val="18"/>
              </w:rPr>
              <w:t xml:space="preserve"> AC</w:t>
            </w:r>
            <w:r w:rsidRPr="00813423">
              <w:rPr>
                <w:rFonts w:asciiTheme="minorHAnsi" w:hAnsiTheme="minorHAnsi" w:cstheme="minorHAnsi"/>
                <w:sz w:val="18"/>
                <w:szCs w:val="18"/>
              </w:rPr>
              <w:t xml:space="preserve"> </w:t>
            </w:r>
            <w:r>
              <w:rPr>
                <w:rFonts w:asciiTheme="minorHAnsi" w:hAnsiTheme="minorHAnsi" w:cstheme="minorHAnsi"/>
                <w:sz w:val="18"/>
                <w:szCs w:val="18"/>
              </w:rPr>
              <w:t>polnilni mesti</w:t>
            </w:r>
            <w:r w:rsidRPr="00813423">
              <w:rPr>
                <w:rFonts w:asciiTheme="minorHAnsi" w:hAnsiTheme="minorHAnsi" w:cstheme="minorHAnsi"/>
                <w:sz w:val="18"/>
                <w:szCs w:val="18"/>
              </w:rPr>
              <w:t xml:space="preserve">, vsako </w:t>
            </w:r>
            <w:r w:rsidR="00444A66">
              <w:rPr>
                <w:rFonts w:asciiTheme="minorHAnsi" w:hAnsiTheme="minorHAnsi" w:cstheme="minorHAnsi"/>
                <w:sz w:val="18"/>
                <w:szCs w:val="18"/>
              </w:rPr>
              <w:t xml:space="preserve">polnilno mesto </w:t>
            </w:r>
            <w:r w:rsidRPr="00813423">
              <w:rPr>
                <w:rFonts w:asciiTheme="minorHAnsi" w:hAnsiTheme="minorHAnsi" w:cstheme="minorHAnsi"/>
                <w:sz w:val="18"/>
                <w:szCs w:val="18"/>
              </w:rPr>
              <w:t xml:space="preserve">z izhodno močjo </w:t>
            </w:r>
            <w:r w:rsidR="00444A66">
              <w:rPr>
                <w:rFonts w:asciiTheme="minorHAnsi" w:hAnsiTheme="minorHAnsi" w:cstheme="minorHAnsi"/>
                <w:sz w:val="18"/>
                <w:szCs w:val="18"/>
              </w:rPr>
              <w:t>11</w:t>
            </w:r>
            <w:r w:rsidRPr="00813423">
              <w:rPr>
                <w:rFonts w:asciiTheme="minorHAnsi" w:hAnsiTheme="minorHAnsi" w:cstheme="minorHAnsi"/>
                <w:sz w:val="18"/>
                <w:szCs w:val="18"/>
              </w:rPr>
              <w:t xml:space="preserve"> kW, druga </w:t>
            </w:r>
            <w:r w:rsidR="00444A66">
              <w:rPr>
                <w:rFonts w:asciiTheme="minorHAnsi" w:hAnsiTheme="minorHAnsi" w:cstheme="minorHAnsi"/>
                <w:sz w:val="18"/>
                <w:szCs w:val="18"/>
              </w:rPr>
              <w:t xml:space="preserve">polnilna postaja </w:t>
            </w:r>
            <w:r w:rsidRPr="00813423">
              <w:rPr>
                <w:rFonts w:asciiTheme="minorHAnsi" w:hAnsiTheme="minorHAnsi" w:cstheme="minorHAnsi"/>
                <w:sz w:val="18"/>
                <w:szCs w:val="18"/>
              </w:rPr>
              <w:t xml:space="preserve">pa 2 </w:t>
            </w:r>
            <w:r>
              <w:rPr>
                <w:rFonts w:asciiTheme="minorHAnsi" w:hAnsiTheme="minorHAnsi" w:cstheme="minorHAnsi"/>
                <w:sz w:val="18"/>
                <w:szCs w:val="18"/>
              </w:rPr>
              <w:t>DC polnilni mesti</w:t>
            </w:r>
            <w:r w:rsidRPr="00813423">
              <w:rPr>
                <w:rFonts w:asciiTheme="minorHAnsi" w:hAnsiTheme="minorHAnsi" w:cstheme="minorHAnsi"/>
                <w:sz w:val="18"/>
                <w:szCs w:val="18"/>
              </w:rPr>
              <w:t>, vsako</w:t>
            </w:r>
            <w:r w:rsidR="00444A66">
              <w:rPr>
                <w:rFonts w:asciiTheme="minorHAnsi" w:hAnsiTheme="minorHAnsi" w:cstheme="minorHAnsi"/>
                <w:sz w:val="18"/>
                <w:szCs w:val="18"/>
              </w:rPr>
              <w:t xml:space="preserve"> polnilno mesto </w:t>
            </w:r>
            <w:r w:rsidRPr="00813423">
              <w:rPr>
                <w:rFonts w:asciiTheme="minorHAnsi" w:hAnsiTheme="minorHAnsi" w:cstheme="minorHAnsi"/>
                <w:sz w:val="18"/>
                <w:szCs w:val="18"/>
              </w:rPr>
              <w:t>z izhodno močjo 150 kW. Polnilni park mora v tem primeru zagotoviti najmanjšo priključno moč v višini</w:t>
            </w:r>
            <w:r w:rsidR="00444A66">
              <w:rPr>
                <w:rFonts w:asciiTheme="minorHAnsi" w:hAnsiTheme="minorHAnsi" w:cstheme="minorHAnsi"/>
                <w:sz w:val="18"/>
                <w:szCs w:val="18"/>
              </w:rPr>
              <w:t>: 2x 11 kW+(2x150 KW)x0,7, skupaj 232 kW.</w:t>
            </w:r>
          </w:p>
        </w:tc>
      </w:tr>
      <w:tr w:rsidR="009E1BE8" w:rsidRPr="00813423" w14:paraId="01BF5590" w14:textId="77777777" w:rsidTr="009E1BE8">
        <w:tblPrEx>
          <w:jc w:val="left"/>
        </w:tblPrEx>
        <w:tc>
          <w:tcPr>
            <w:tcW w:w="8606" w:type="dxa"/>
          </w:tcPr>
          <w:p w14:paraId="6BCE6AF5" w14:textId="77777777" w:rsidR="009E1BE8" w:rsidRPr="00164471" w:rsidRDefault="009E1BE8" w:rsidP="009E1BE8">
            <w:pPr>
              <w:pStyle w:val="ListParagraph"/>
              <w:numPr>
                <w:ilvl w:val="0"/>
                <w:numId w:val="16"/>
              </w:numPr>
              <w:spacing w:line="312" w:lineRule="auto"/>
              <w:rPr>
                <w:rFonts w:asciiTheme="minorHAnsi" w:hAnsiTheme="minorHAnsi" w:cstheme="minorHAnsi"/>
                <w:sz w:val="18"/>
                <w:szCs w:val="18"/>
              </w:rPr>
            </w:pPr>
            <w:r w:rsidRPr="00164471">
              <w:rPr>
                <w:rFonts w:asciiTheme="minorHAnsi" w:hAnsiTheme="minorHAnsi" w:cstheme="minorHAnsi"/>
                <w:b/>
                <w:bCs/>
                <w:sz w:val="18"/>
                <w:szCs w:val="18"/>
              </w:rPr>
              <w:t>Ustrezna umestitev polnilnih postaj v polnilnem parku</w:t>
            </w:r>
          </w:p>
          <w:p w14:paraId="68EA177C" w14:textId="77777777" w:rsidR="009E1BE8" w:rsidRPr="00F863D1" w:rsidRDefault="009E1BE8" w:rsidP="009E1BE8">
            <w:pPr>
              <w:pStyle w:val="ListParagraph"/>
              <w:numPr>
                <w:ilvl w:val="0"/>
                <w:numId w:val="32"/>
              </w:numPr>
              <w:spacing w:line="312" w:lineRule="auto"/>
              <w:rPr>
                <w:rFonts w:asciiTheme="minorHAnsi" w:hAnsiTheme="minorHAnsi" w:cstheme="minorHAnsi"/>
                <w:sz w:val="18"/>
                <w:szCs w:val="18"/>
              </w:rPr>
            </w:pPr>
            <w:r w:rsidRPr="00F863D1">
              <w:rPr>
                <w:rFonts w:asciiTheme="minorHAnsi" w:hAnsiTheme="minorHAnsi" w:cstheme="minorHAnsi"/>
                <w:sz w:val="18"/>
                <w:szCs w:val="18"/>
              </w:rPr>
              <w:t>Polnilne postaje morajo v polnilnem parku biti umeščena tako, da ne ovirajo vidnega polja in gibanja drugih udeležencev v prometu, omogočajo varno uporabo ter ne ovirajo dostopa do že obstoječe infrastrukture</w:t>
            </w:r>
            <w:r>
              <w:rPr>
                <w:rFonts w:asciiTheme="minorHAnsi" w:hAnsiTheme="minorHAnsi" w:cstheme="minorHAnsi"/>
                <w:sz w:val="18"/>
                <w:szCs w:val="18"/>
              </w:rPr>
              <w:t>;</w:t>
            </w:r>
          </w:p>
          <w:p w14:paraId="2D57B337" w14:textId="77777777" w:rsidR="009E1BE8" w:rsidRPr="009E1BE8" w:rsidRDefault="009E1BE8" w:rsidP="009E1BE8">
            <w:pPr>
              <w:pStyle w:val="ListParagraph"/>
              <w:numPr>
                <w:ilvl w:val="0"/>
                <w:numId w:val="32"/>
              </w:numPr>
              <w:spacing w:line="312" w:lineRule="auto"/>
              <w:rPr>
                <w:rFonts w:asciiTheme="minorHAnsi" w:hAnsiTheme="minorHAnsi" w:cstheme="minorHAnsi"/>
                <w:b/>
                <w:bCs/>
                <w:sz w:val="18"/>
                <w:szCs w:val="18"/>
              </w:rPr>
            </w:pPr>
            <w:r w:rsidRPr="00F863D1">
              <w:rPr>
                <w:rFonts w:asciiTheme="minorHAnsi" w:hAnsiTheme="minorHAnsi" w:cstheme="minorHAnsi"/>
                <w:sz w:val="18"/>
                <w:szCs w:val="18"/>
              </w:rPr>
              <w:t>Če ima polnilna postaja več polnilnih mest, naj bo nameščena na sredini med parkirnimi mesti, ki so namenjena polnjenju EV</w:t>
            </w:r>
            <w:r>
              <w:rPr>
                <w:rFonts w:asciiTheme="minorHAnsi" w:hAnsiTheme="minorHAnsi" w:cstheme="minorHAnsi"/>
                <w:sz w:val="18"/>
                <w:szCs w:val="18"/>
              </w:rPr>
              <w:t>;</w:t>
            </w:r>
          </w:p>
          <w:p w14:paraId="7793F232" w14:textId="1883160E" w:rsidR="009E1BE8" w:rsidRPr="00F863D1" w:rsidRDefault="009E1BE8" w:rsidP="009E1BE8">
            <w:pPr>
              <w:pStyle w:val="ListParagraph"/>
              <w:numPr>
                <w:ilvl w:val="0"/>
                <w:numId w:val="32"/>
              </w:numPr>
              <w:spacing w:line="312" w:lineRule="auto"/>
              <w:rPr>
                <w:rFonts w:asciiTheme="minorHAnsi" w:hAnsiTheme="minorHAnsi" w:cstheme="minorHAnsi"/>
                <w:b/>
                <w:bCs/>
                <w:sz w:val="18"/>
                <w:szCs w:val="18"/>
              </w:rPr>
            </w:pPr>
            <w:r w:rsidRPr="00F863D1">
              <w:rPr>
                <w:rFonts w:asciiTheme="minorHAnsi" w:hAnsiTheme="minorHAnsi" w:cstheme="minorHAnsi"/>
                <w:sz w:val="18"/>
                <w:szCs w:val="18"/>
              </w:rPr>
              <w:t xml:space="preserve">Za zagotavljanje lažjega dostopa se priporoča, da so glavne komponente polnilne postaje  - priključek, zaslon, plačilni instrumenti, gumbi </w:t>
            </w:r>
            <w:proofErr w:type="spellStart"/>
            <w:r w:rsidRPr="00F863D1">
              <w:rPr>
                <w:rFonts w:asciiTheme="minorHAnsi" w:hAnsiTheme="minorHAnsi" w:cstheme="minorHAnsi"/>
                <w:sz w:val="18"/>
                <w:szCs w:val="18"/>
              </w:rPr>
              <w:t>ipd</w:t>
            </w:r>
            <w:proofErr w:type="spellEnd"/>
            <w:r w:rsidRPr="00F863D1">
              <w:rPr>
                <w:rFonts w:asciiTheme="minorHAnsi" w:hAnsiTheme="minorHAnsi" w:cstheme="minorHAnsi"/>
                <w:sz w:val="18"/>
                <w:szCs w:val="18"/>
              </w:rPr>
              <w:t>, na isti strani polnilne postaje. Če temu ni tako, je potrebno zagotoviti nemoten dostop okoli polnilne postaje.</w:t>
            </w:r>
          </w:p>
        </w:tc>
      </w:tr>
      <w:tr w:rsidR="009E1BE8" w:rsidRPr="00813423" w14:paraId="2DE41C3D" w14:textId="77777777" w:rsidTr="009E1BE8">
        <w:tblPrEx>
          <w:jc w:val="left"/>
        </w:tblPrEx>
        <w:tc>
          <w:tcPr>
            <w:tcW w:w="8606" w:type="dxa"/>
          </w:tcPr>
          <w:p w14:paraId="24423048" w14:textId="3D476A54" w:rsidR="009E1BE8" w:rsidRPr="00914D21" w:rsidRDefault="009E1BE8" w:rsidP="00914D21">
            <w:pPr>
              <w:pStyle w:val="ListParagraph"/>
              <w:numPr>
                <w:ilvl w:val="0"/>
                <w:numId w:val="16"/>
              </w:numPr>
              <w:spacing w:line="312" w:lineRule="auto"/>
              <w:rPr>
                <w:rFonts w:asciiTheme="minorHAnsi" w:hAnsiTheme="minorHAnsi" w:cstheme="minorHAnsi"/>
                <w:b/>
                <w:bCs/>
                <w:sz w:val="18"/>
                <w:szCs w:val="18"/>
              </w:rPr>
            </w:pPr>
            <w:r w:rsidRPr="00914D21">
              <w:rPr>
                <w:rFonts w:asciiTheme="minorHAnsi" w:hAnsiTheme="minorHAnsi" w:cstheme="minorHAnsi"/>
                <w:b/>
                <w:bCs/>
                <w:sz w:val="18"/>
                <w:szCs w:val="18"/>
              </w:rPr>
              <w:t xml:space="preserve">Dovozi do polnilnega parka in polnilnih mest ter zagotavljanje in označba parkirnih prostorov </w:t>
            </w:r>
          </w:p>
          <w:p w14:paraId="1A431221" w14:textId="77F1DF17" w:rsidR="009E1BE8" w:rsidRDefault="009E1BE8" w:rsidP="00914D21">
            <w:pPr>
              <w:pStyle w:val="ListParagraph"/>
              <w:numPr>
                <w:ilvl w:val="0"/>
                <w:numId w:val="45"/>
              </w:numPr>
              <w:spacing w:line="312" w:lineRule="auto"/>
              <w:ind w:left="736" w:hanging="425"/>
              <w:rPr>
                <w:rFonts w:asciiTheme="minorHAnsi" w:hAnsiTheme="minorHAnsi" w:cstheme="minorHAnsi"/>
                <w:sz w:val="18"/>
                <w:szCs w:val="18"/>
              </w:rPr>
            </w:pPr>
            <w:r>
              <w:rPr>
                <w:rFonts w:asciiTheme="minorHAnsi" w:hAnsiTheme="minorHAnsi" w:cstheme="minorHAnsi"/>
                <w:sz w:val="18"/>
                <w:szCs w:val="18"/>
              </w:rPr>
              <w:t xml:space="preserve">Polnilni park mora zagotavljati </w:t>
            </w:r>
            <w:r w:rsidRPr="00564D52">
              <w:rPr>
                <w:rFonts w:asciiTheme="minorHAnsi" w:hAnsiTheme="minorHAnsi" w:cstheme="minorHAnsi"/>
                <w:sz w:val="18"/>
                <w:szCs w:val="18"/>
              </w:rPr>
              <w:t>urejen in zakonit dostop z javne ceste</w:t>
            </w:r>
            <w:r>
              <w:rPr>
                <w:rFonts w:asciiTheme="minorHAnsi" w:hAnsiTheme="minorHAnsi" w:cstheme="minorHAnsi"/>
                <w:sz w:val="18"/>
                <w:szCs w:val="18"/>
              </w:rPr>
              <w:t>;</w:t>
            </w:r>
          </w:p>
          <w:p w14:paraId="1A1B298C" w14:textId="5EEC2795" w:rsidR="009E1BE8" w:rsidRPr="006D5098" w:rsidRDefault="009E1BE8" w:rsidP="00914D21">
            <w:pPr>
              <w:pStyle w:val="ListParagraph"/>
              <w:numPr>
                <w:ilvl w:val="0"/>
                <w:numId w:val="45"/>
              </w:numPr>
              <w:spacing w:line="312" w:lineRule="auto"/>
              <w:ind w:left="736" w:hanging="425"/>
              <w:rPr>
                <w:rFonts w:asciiTheme="minorHAnsi" w:hAnsiTheme="minorHAnsi" w:cstheme="minorHAnsi"/>
                <w:sz w:val="18"/>
                <w:szCs w:val="18"/>
              </w:rPr>
            </w:pPr>
            <w:r w:rsidRPr="006D5098">
              <w:rPr>
                <w:rFonts w:asciiTheme="minorHAnsi" w:hAnsiTheme="minorHAnsi" w:cstheme="minorHAnsi"/>
                <w:sz w:val="18"/>
                <w:szCs w:val="18"/>
              </w:rPr>
              <w:t>Vsako polnilno mesto mora imeti zagotovljeno svoje parkirno mesto, ki je namenjeno samo za polnjenje</w:t>
            </w:r>
            <w:r w:rsidR="00914D21">
              <w:rPr>
                <w:rFonts w:asciiTheme="minorHAnsi" w:hAnsiTheme="minorHAnsi" w:cstheme="minorHAnsi"/>
                <w:sz w:val="18"/>
                <w:szCs w:val="18"/>
              </w:rPr>
              <w:t xml:space="preserve"> </w:t>
            </w:r>
            <w:r w:rsidRPr="006D5098">
              <w:rPr>
                <w:rFonts w:asciiTheme="minorHAnsi" w:hAnsiTheme="minorHAnsi" w:cstheme="minorHAnsi"/>
                <w:sz w:val="18"/>
                <w:szCs w:val="18"/>
              </w:rPr>
              <w:t xml:space="preserve">EV in označeno z ustreznimi talnimi in drugimi oznakami, v skladu z Pravilnikom o prometni signalizaciji in prometni opremi na cestah (Uradni list RS, št. 26/24 in 30/24 – </w:t>
            </w:r>
            <w:proofErr w:type="spellStart"/>
            <w:r w:rsidRPr="006D5098">
              <w:rPr>
                <w:rFonts w:asciiTheme="minorHAnsi" w:hAnsiTheme="minorHAnsi" w:cstheme="minorHAnsi"/>
                <w:sz w:val="18"/>
                <w:szCs w:val="18"/>
              </w:rPr>
              <w:t>popr</w:t>
            </w:r>
            <w:proofErr w:type="spellEnd"/>
            <w:r w:rsidRPr="006D5098">
              <w:rPr>
                <w:rFonts w:asciiTheme="minorHAnsi" w:hAnsiTheme="minorHAnsi" w:cstheme="minorHAnsi"/>
                <w:sz w:val="18"/>
                <w:szCs w:val="18"/>
              </w:rPr>
              <w:t>.)</w:t>
            </w:r>
            <w:r>
              <w:rPr>
                <w:rFonts w:asciiTheme="minorHAnsi" w:hAnsiTheme="minorHAnsi" w:cstheme="minorHAnsi"/>
                <w:sz w:val="18"/>
                <w:szCs w:val="18"/>
              </w:rPr>
              <w:t>;</w:t>
            </w:r>
          </w:p>
          <w:p w14:paraId="1F15A41F" w14:textId="508487F8" w:rsidR="009E1BE8" w:rsidRDefault="009E1BE8" w:rsidP="00914D21">
            <w:pPr>
              <w:pStyle w:val="ListParagraph"/>
              <w:numPr>
                <w:ilvl w:val="0"/>
                <w:numId w:val="45"/>
              </w:numPr>
              <w:spacing w:line="312" w:lineRule="auto"/>
              <w:ind w:left="736" w:hanging="425"/>
              <w:rPr>
                <w:rFonts w:asciiTheme="minorHAnsi" w:hAnsiTheme="minorHAnsi" w:cstheme="minorHAnsi"/>
                <w:sz w:val="18"/>
                <w:szCs w:val="18"/>
              </w:rPr>
            </w:pPr>
            <w:r w:rsidRPr="006D5098">
              <w:rPr>
                <w:rFonts w:asciiTheme="minorHAnsi" w:hAnsiTheme="minorHAnsi" w:cstheme="minorHAnsi"/>
                <w:sz w:val="18"/>
                <w:szCs w:val="18"/>
              </w:rPr>
              <w:t>Parkirni prostor mora biti na območju, kjer je dovolj prostora za manevriranje med parkiranjem in oblikovan na način, ki omogoča vsem uporabnikom, da varno parkirajo,  vstopijo in izstopijo iz svojih vozil, se varno premikajo okoli vozila, varno dostopajo do polnilne postaje in uporabljajo polnilno mesto</w:t>
            </w:r>
            <w:r>
              <w:rPr>
                <w:rFonts w:asciiTheme="minorHAnsi" w:hAnsiTheme="minorHAnsi" w:cstheme="minorHAnsi"/>
                <w:sz w:val="18"/>
                <w:szCs w:val="18"/>
              </w:rPr>
              <w:t>;</w:t>
            </w:r>
          </w:p>
          <w:p w14:paraId="101C7B5B" w14:textId="77777777" w:rsidR="00914D21" w:rsidRDefault="00914D21" w:rsidP="00914D21">
            <w:pPr>
              <w:pStyle w:val="ListParagraph"/>
              <w:numPr>
                <w:ilvl w:val="0"/>
                <w:numId w:val="45"/>
              </w:numPr>
              <w:spacing w:line="312" w:lineRule="auto"/>
              <w:ind w:left="736" w:hanging="425"/>
              <w:rPr>
                <w:rFonts w:asciiTheme="minorHAnsi" w:hAnsiTheme="minorHAnsi" w:cstheme="minorHAnsi"/>
                <w:sz w:val="18"/>
                <w:szCs w:val="18"/>
              </w:rPr>
            </w:pPr>
            <w:r w:rsidRPr="00E56CA4">
              <w:rPr>
                <w:rFonts w:asciiTheme="minorHAnsi" w:hAnsiTheme="minorHAnsi" w:cstheme="minorHAnsi"/>
                <w:sz w:val="18"/>
                <w:szCs w:val="18"/>
              </w:rPr>
              <w:t xml:space="preserve">Vsaj eno od </w:t>
            </w:r>
            <w:r>
              <w:rPr>
                <w:rFonts w:asciiTheme="minorHAnsi" w:hAnsiTheme="minorHAnsi" w:cstheme="minorHAnsi"/>
                <w:sz w:val="18"/>
                <w:szCs w:val="18"/>
              </w:rPr>
              <w:t>desetih</w:t>
            </w:r>
            <w:r w:rsidRPr="00E56CA4">
              <w:rPr>
                <w:rFonts w:asciiTheme="minorHAnsi" w:hAnsiTheme="minorHAnsi" w:cstheme="minorHAnsi"/>
                <w:sz w:val="18"/>
                <w:szCs w:val="18"/>
              </w:rPr>
              <w:t xml:space="preserve"> parkirnih mest </w:t>
            </w:r>
            <w:r>
              <w:rPr>
                <w:rFonts w:asciiTheme="minorHAnsi" w:hAnsiTheme="minorHAnsi" w:cstheme="minorHAnsi"/>
                <w:sz w:val="18"/>
                <w:szCs w:val="18"/>
              </w:rPr>
              <w:t xml:space="preserve">na vlogo oz. na vlagatelja (v primeru več vlog),  </w:t>
            </w:r>
            <w:r w:rsidRPr="00E56CA4">
              <w:rPr>
                <w:rFonts w:asciiTheme="minorHAnsi" w:hAnsiTheme="minorHAnsi" w:cstheme="minorHAnsi"/>
                <w:sz w:val="18"/>
                <w:szCs w:val="18"/>
              </w:rPr>
              <w:t xml:space="preserve">mora biti </w:t>
            </w:r>
            <w:r>
              <w:rPr>
                <w:rFonts w:asciiTheme="minorHAnsi" w:hAnsiTheme="minorHAnsi" w:cstheme="minorHAnsi"/>
                <w:sz w:val="18"/>
                <w:szCs w:val="18"/>
              </w:rPr>
              <w:t>prilagojeno parkirno mesto (večnamensko), ki je namenjeno tudi vozilom kategorije N1, invalidom, gibalno oviranim osebam, ipd.;</w:t>
            </w:r>
          </w:p>
          <w:p w14:paraId="027A6E3F" w14:textId="653DD4E0" w:rsidR="009E1BE8" w:rsidRPr="00914D21" w:rsidRDefault="009E1BE8" w:rsidP="00914D21">
            <w:pPr>
              <w:pStyle w:val="ListParagraph"/>
              <w:numPr>
                <w:ilvl w:val="0"/>
                <w:numId w:val="45"/>
              </w:numPr>
              <w:spacing w:line="312" w:lineRule="auto"/>
              <w:ind w:left="736" w:hanging="425"/>
              <w:rPr>
                <w:rFonts w:asciiTheme="minorHAnsi" w:hAnsiTheme="minorHAnsi" w:cstheme="minorHAnsi"/>
                <w:sz w:val="18"/>
                <w:szCs w:val="18"/>
              </w:rPr>
            </w:pPr>
            <w:r w:rsidRPr="00914D21">
              <w:rPr>
                <w:rFonts w:asciiTheme="minorHAnsi" w:hAnsiTheme="minorHAnsi" w:cstheme="minorHAnsi"/>
                <w:sz w:val="18"/>
                <w:szCs w:val="18"/>
              </w:rPr>
              <w:lastRenderedPageBreak/>
              <w:t>Dimenzija prilagojenega parkirnega mesta mora biti vsaj 5m x 3,5 m. Ob vseh stranicah prilagojenega parkirnega mesta mora biti dodatno na voljo prostor v širini vsaj 1,2 m, ki omogoča neovirano gibanje okoli EV tudi z osebam na invalidskih vozičkih in otroškim vozičkom.</w:t>
            </w:r>
          </w:p>
        </w:tc>
      </w:tr>
      <w:tr w:rsidR="009E1BE8" w:rsidRPr="00813423" w14:paraId="1C07CDAA" w14:textId="77777777" w:rsidTr="009E1BE8">
        <w:tblPrEx>
          <w:jc w:val="left"/>
        </w:tblPrEx>
        <w:tc>
          <w:tcPr>
            <w:tcW w:w="8606" w:type="dxa"/>
          </w:tcPr>
          <w:p w14:paraId="6B9B6003" w14:textId="77777777" w:rsidR="009E1BE8" w:rsidRPr="00813423" w:rsidRDefault="009E1BE8" w:rsidP="009E1BE8">
            <w:pPr>
              <w:pStyle w:val="ListParagraph"/>
              <w:numPr>
                <w:ilvl w:val="0"/>
                <w:numId w:val="16"/>
              </w:num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lastRenderedPageBreak/>
              <w:t>Talne površine in ovire</w:t>
            </w:r>
            <w:r>
              <w:rPr>
                <w:rFonts w:asciiTheme="minorHAnsi" w:hAnsiTheme="minorHAnsi" w:cstheme="minorHAnsi"/>
                <w:b/>
                <w:bCs/>
                <w:sz w:val="18"/>
                <w:szCs w:val="18"/>
              </w:rPr>
              <w:t xml:space="preserve"> v polnilnem parku</w:t>
            </w:r>
          </w:p>
          <w:p w14:paraId="42BF359F" w14:textId="77777777" w:rsidR="009E1BE8" w:rsidRPr="00375578" w:rsidRDefault="009E1BE8" w:rsidP="009E1BE8">
            <w:pPr>
              <w:pStyle w:val="ListParagraph"/>
              <w:numPr>
                <w:ilvl w:val="0"/>
                <w:numId w:val="35"/>
              </w:numPr>
              <w:spacing w:line="312" w:lineRule="auto"/>
              <w:rPr>
                <w:rFonts w:asciiTheme="minorHAnsi" w:hAnsiTheme="minorHAnsi" w:cstheme="minorHAnsi"/>
                <w:sz w:val="18"/>
                <w:szCs w:val="18"/>
              </w:rPr>
            </w:pPr>
            <w:r w:rsidRPr="00375578">
              <w:rPr>
                <w:rFonts w:asciiTheme="minorHAnsi" w:hAnsiTheme="minorHAnsi" w:cstheme="minorHAnsi"/>
                <w:sz w:val="18"/>
                <w:szCs w:val="18"/>
              </w:rPr>
              <w:t>Polnilne postaje morajo biti nameščena na ravnem, stabilnem in ne nagnjenem terenu, z zadostnim oprijemom. Pod polnilno postajo je treba zagotoviti ustrezno naklon, vgrajene morajo biti odvodne naprave za odvajanje vode, da se prepreči nastajanje luž okoli polnilne postaje</w:t>
            </w:r>
            <w:r>
              <w:rPr>
                <w:rFonts w:asciiTheme="minorHAnsi" w:hAnsiTheme="minorHAnsi" w:cstheme="minorHAnsi"/>
                <w:sz w:val="18"/>
                <w:szCs w:val="18"/>
              </w:rPr>
              <w:t>;</w:t>
            </w:r>
          </w:p>
          <w:p w14:paraId="3C78E935" w14:textId="77777777" w:rsidR="009E1BE8" w:rsidRPr="00375578" w:rsidRDefault="009E1BE8" w:rsidP="009E1BE8">
            <w:pPr>
              <w:pStyle w:val="ListParagraph"/>
              <w:numPr>
                <w:ilvl w:val="0"/>
                <w:numId w:val="35"/>
              </w:numPr>
              <w:spacing w:line="312" w:lineRule="auto"/>
              <w:rPr>
                <w:rFonts w:asciiTheme="minorHAnsi" w:hAnsiTheme="minorHAnsi" w:cstheme="minorHAnsi"/>
                <w:sz w:val="18"/>
                <w:szCs w:val="18"/>
              </w:rPr>
            </w:pPr>
            <w:r w:rsidRPr="00375578">
              <w:rPr>
                <w:rFonts w:asciiTheme="minorHAnsi" w:hAnsiTheme="minorHAnsi" w:cstheme="minorHAnsi"/>
                <w:sz w:val="18"/>
                <w:szCs w:val="18"/>
              </w:rPr>
              <w:t>Kjer je mogoče, naj bodo polnilne postaje postavljene na isti ravnini kot cesta, da omogočajo enostaven dostop. Kjer so višinske razlike neizogibne, se uporabi ukrepe, kot so spuščeni pločniki, rampe, ipd., vzpostavljene v skladu z obstoječimi predpisi</w:t>
            </w:r>
            <w:r>
              <w:rPr>
                <w:rFonts w:asciiTheme="minorHAnsi" w:hAnsiTheme="minorHAnsi" w:cstheme="minorHAnsi"/>
                <w:sz w:val="18"/>
                <w:szCs w:val="18"/>
              </w:rPr>
              <w:t>;</w:t>
            </w:r>
          </w:p>
          <w:p w14:paraId="059764EF" w14:textId="77777777" w:rsidR="009E1BE8" w:rsidRPr="00375578" w:rsidRDefault="009E1BE8" w:rsidP="009E1BE8">
            <w:pPr>
              <w:pStyle w:val="ListParagraph"/>
              <w:numPr>
                <w:ilvl w:val="0"/>
                <w:numId w:val="35"/>
              </w:numPr>
              <w:spacing w:line="312" w:lineRule="auto"/>
              <w:rPr>
                <w:rFonts w:asciiTheme="minorHAnsi" w:hAnsiTheme="minorHAnsi" w:cstheme="minorHAnsi"/>
                <w:sz w:val="18"/>
                <w:szCs w:val="18"/>
              </w:rPr>
            </w:pPr>
            <w:r w:rsidRPr="00375578">
              <w:rPr>
                <w:rFonts w:asciiTheme="minorHAnsi" w:hAnsiTheme="minorHAnsi" w:cstheme="minorHAnsi"/>
                <w:sz w:val="18"/>
                <w:szCs w:val="18"/>
              </w:rPr>
              <w:t>Ovire okoli polnilne postaje naj se odstranijo, kjer je to mogoče. Ovire, kot so drogovi, varnostne ovire, infrastruktura za odvodnjavanje ali robniki, naj bodo ustrezno postavljene, da omogočajo zadosten dostop do polnilne postaje in preprečujejo, da bi bile ovira za druge udeležence v prometu.</w:t>
            </w:r>
          </w:p>
        </w:tc>
      </w:tr>
      <w:tr w:rsidR="009E1BE8" w:rsidRPr="00813423" w14:paraId="79E40CC2" w14:textId="77777777" w:rsidTr="009E1BE8">
        <w:tblPrEx>
          <w:jc w:val="left"/>
        </w:tblPrEx>
        <w:tc>
          <w:tcPr>
            <w:tcW w:w="8606" w:type="dxa"/>
          </w:tcPr>
          <w:p w14:paraId="7269A602" w14:textId="77777777" w:rsidR="009E1BE8" w:rsidRPr="006B66BB" w:rsidRDefault="009E1BE8" w:rsidP="009E1BE8">
            <w:pPr>
              <w:pStyle w:val="ListParagraph"/>
              <w:numPr>
                <w:ilvl w:val="0"/>
                <w:numId w:val="16"/>
              </w:numPr>
              <w:spacing w:line="312" w:lineRule="auto"/>
              <w:rPr>
                <w:rFonts w:ascii="Calibri" w:hAnsi="Calibri" w:cs="Calibri"/>
                <w:b/>
                <w:bCs/>
                <w:sz w:val="18"/>
                <w:szCs w:val="18"/>
              </w:rPr>
            </w:pPr>
            <w:r w:rsidRPr="006B66BB">
              <w:rPr>
                <w:rFonts w:ascii="Calibri" w:hAnsi="Calibri" w:cs="Calibri"/>
                <w:b/>
                <w:bCs/>
                <w:sz w:val="18"/>
                <w:szCs w:val="18"/>
              </w:rPr>
              <w:t>Varna uporaba in osvetljenost polnilnega parka</w:t>
            </w:r>
          </w:p>
          <w:p w14:paraId="5A127DDB" w14:textId="77777777" w:rsidR="009E1BE8" w:rsidRPr="006B66BB" w:rsidRDefault="009E1BE8" w:rsidP="009E1BE8">
            <w:pPr>
              <w:pStyle w:val="ListParagraph"/>
              <w:numPr>
                <w:ilvl w:val="0"/>
                <w:numId w:val="36"/>
              </w:numPr>
              <w:spacing w:line="312" w:lineRule="auto"/>
              <w:rPr>
                <w:rFonts w:ascii="Calibri" w:hAnsi="Calibri" w:cs="Calibri"/>
                <w:sz w:val="18"/>
                <w:szCs w:val="18"/>
              </w:rPr>
            </w:pPr>
            <w:r w:rsidRPr="006B66BB">
              <w:rPr>
                <w:rFonts w:ascii="Calibri" w:hAnsi="Calibri" w:cs="Calibri"/>
                <w:sz w:val="18"/>
                <w:szCs w:val="18"/>
              </w:rPr>
              <w:t>Zagotavljanje varnega in varovanega okolja za polnjenje EV je ključno za vse uporabnike. Polnilna mesta naj bodo, če je to le mogoče, postavljena blizu objektov, polnjenje naj poteka na najbolj prometnih delih parkirišča, da se olajša nadzorovanje in uporabnikom zagotovi občutek varnosti</w:t>
            </w:r>
            <w:r>
              <w:rPr>
                <w:rFonts w:ascii="Calibri" w:hAnsi="Calibri" w:cs="Calibri"/>
                <w:sz w:val="18"/>
                <w:szCs w:val="18"/>
              </w:rPr>
              <w:t>;</w:t>
            </w:r>
          </w:p>
          <w:p w14:paraId="12732064" w14:textId="773B8573" w:rsidR="009E1BE8" w:rsidRPr="006B66BB" w:rsidRDefault="009E1BE8" w:rsidP="009E1BE8">
            <w:pPr>
              <w:pStyle w:val="ListParagraph"/>
              <w:numPr>
                <w:ilvl w:val="0"/>
                <w:numId w:val="36"/>
              </w:numPr>
              <w:spacing w:after="160" w:line="312" w:lineRule="auto"/>
              <w:rPr>
                <w:rFonts w:ascii="Calibri" w:hAnsi="Calibri" w:cs="Calibri"/>
                <w:kern w:val="2"/>
                <w:sz w:val="18"/>
                <w:szCs w:val="18"/>
                <w14:ligatures w14:val="standardContextual"/>
              </w:rPr>
            </w:pPr>
            <w:r w:rsidRPr="006B66BB">
              <w:rPr>
                <w:rFonts w:ascii="Calibri" w:hAnsi="Calibri" w:cs="Calibri"/>
                <w:kern w:val="2"/>
                <w:sz w:val="18"/>
                <w:szCs w:val="18"/>
                <w14:ligatures w14:val="standardContextual"/>
              </w:rPr>
              <w:t xml:space="preserve">Za zagotavljanje varnosti pri uporabi in preprečevanje vandalizma mora biti polnilno mesto, okolica polnilne postaje in  parkirno mesto primerno osvetljeno. Zagotoviti je potrebno osvetljenost polnilnega mesta (oskrbne postaje) v skladu s tehniško specifikacijo TSG-211-019: 2025, </w:t>
            </w:r>
            <w:r w:rsidR="0002135B">
              <w:rPr>
                <w:rFonts w:ascii="Calibri" w:hAnsi="Calibri" w:cs="Calibri"/>
                <w:kern w:val="2"/>
                <w:sz w:val="18"/>
                <w:szCs w:val="18"/>
                <w14:ligatures w14:val="standardContextual"/>
              </w:rPr>
              <w:t>P</w:t>
            </w:r>
            <w:r w:rsidR="0002135B" w:rsidRPr="006B66BB">
              <w:rPr>
                <w:rFonts w:ascii="Calibri" w:hAnsi="Calibri" w:cs="Calibri"/>
                <w:kern w:val="2"/>
                <w:sz w:val="18"/>
                <w:szCs w:val="18"/>
                <w14:ligatures w14:val="standardContextual"/>
              </w:rPr>
              <w:t>rojektiranje cest in prometna varnost cestna razsvetljava</w:t>
            </w:r>
            <w:r w:rsidRPr="006B66BB">
              <w:rPr>
                <w:rFonts w:ascii="Calibri" w:hAnsi="Calibri" w:cs="Calibri"/>
                <w:kern w:val="2"/>
                <w:sz w:val="18"/>
                <w:szCs w:val="18"/>
                <w14:ligatures w14:val="standardContextual"/>
              </w:rPr>
              <w:t xml:space="preserve"> TSPI - P.03.410: 2025, pri čemer se nivo osvetlitve za posamezen C razred določi skladno s standardom SIST EN 13201-2 in sicer:</w:t>
            </w:r>
          </w:p>
          <w:tbl>
            <w:tblPr>
              <w:tblW w:w="0" w:type="auto"/>
              <w:tblCellMar>
                <w:left w:w="0" w:type="dxa"/>
                <w:right w:w="0" w:type="dxa"/>
              </w:tblCellMar>
              <w:tblLook w:val="04A0" w:firstRow="1" w:lastRow="0" w:firstColumn="1" w:lastColumn="0" w:noHBand="0" w:noVBand="1"/>
            </w:tblPr>
            <w:tblGrid>
              <w:gridCol w:w="2748"/>
              <w:gridCol w:w="2804"/>
              <w:gridCol w:w="2818"/>
            </w:tblGrid>
            <w:tr w:rsidR="009E1BE8" w:rsidRPr="006B66BB" w14:paraId="781E9076" w14:textId="77777777" w:rsidTr="009A1CE8">
              <w:trPr>
                <w:trHeight w:val="624"/>
              </w:trPr>
              <w:tc>
                <w:tcPr>
                  <w:tcW w:w="2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E4A08" w14:textId="77777777" w:rsidR="009E1BE8" w:rsidRPr="006B66BB" w:rsidRDefault="009E1BE8" w:rsidP="009A1CE8">
                  <w:pPr>
                    <w:spacing w:line="312"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Svetlobno tehnični razred</w:t>
                  </w:r>
                </w:p>
              </w:tc>
              <w:tc>
                <w:tcPr>
                  <w:tcW w:w="2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B0D77" w14:textId="77777777" w:rsidR="009E1BE8" w:rsidRPr="006B66BB" w:rsidRDefault="009E1BE8" w:rsidP="009A1CE8">
                  <w:pPr>
                    <w:spacing w:line="312"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 xml:space="preserve">Horizontalna osvetljenost </w:t>
                  </w:r>
                </w:p>
                <w:p w14:paraId="42207209" w14:textId="77777777" w:rsidR="009E1BE8" w:rsidRPr="006B66BB" w:rsidRDefault="009E1BE8" w:rsidP="009A1CE8">
                  <w:pPr>
                    <w:spacing w:line="312"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w:t>
                  </w:r>
                  <w:proofErr w:type="spellStart"/>
                  <w:r w:rsidRPr="006B66BB">
                    <w:rPr>
                      <w:rFonts w:ascii="Calibri" w:eastAsia="Aptos" w:hAnsi="Calibri" w:cs="Calibri"/>
                      <w:b/>
                      <w:bCs/>
                      <w:kern w:val="2"/>
                      <w:sz w:val="18"/>
                      <w:szCs w:val="18"/>
                      <w14:ligatures w14:val="standardContextual"/>
                    </w:rPr>
                    <w:t>Ē</w:t>
                  </w:r>
                  <w:r w:rsidRPr="006B66BB">
                    <w:rPr>
                      <w:rFonts w:ascii="Calibri" w:eastAsia="Aptos" w:hAnsi="Calibri" w:cs="Calibri"/>
                      <w:b/>
                      <w:bCs/>
                      <w:kern w:val="2"/>
                      <w:sz w:val="18"/>
                      <w:szCs w:val="18"/>
                      <w:vertAlign w:val="subscript"/>
                      <w14:ligatures w14:val="standardContextual"/>
                    </w:rPr>
                    <w:t>m</w:t>
                  </w:r>
                  <w:proofErr w:type="spellEnd"/>
                  <w:r w:rsidRPr="006B66BB">
                    <w:rPr>
                      <w:rFonts w:ascii="Calibri" w:eastAsia="Aptos" w:hAnsi="Calibri" w:cs="Calibri"/>
                      <w:b/>
                      <w:bCs/>
                      <w:kern w:val="2"/>
                      <w:sz w:val="18"/>
                      <w:szCs w:val="18"/>
                      <w14:ligatures w14:val="standardContextual"/>
                    </w:rPr>
                    <w:t xml:space="preserve"> (lx))</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39B02" w14:textId="77777777" w:rsidR="009E1BE8" w:rsidRPr="006B66BB" w:rsidRDefault="009E1BE8" w:rsidP="009A1CE8">
                  <w:pPr>
                    <w:spacing w:line="312"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Enakomernost (U</w:t>
                  </w:r>
                  <w:r w:rsidRPr="006B66BB">
                    <w:rPr>
                      <w:rFonts w:ascii="Calibri" w:eastAsia="Aptos" w:hAnsi="Calibri" w:cs="Calibri"/>
                      <w:b/>
                      <w:bCs/>
                      <w:kern w:val="2"/>
                      <w:sz w:val="18"/>
                      <w:szCs w:val="18"/>
                      <w:vertAlign w:val="subscript"/>
                      <w14:ligatures w14:val="standardContextual"/>
                    </w:rPr>
                    <w:t>0</w:t>
                  </w:r>
                  <w:r w:rsidRPr="006B66BB">
                    <w:rPr>
                      <w:rFonts w:ascii="Calibri" w:eastAsia="Aptos" w:hAnsi="Calibri" w:cs="Calibri"/>
                      <w:b/>
                      <w:bCs/>
                      <w:kern w:val="2"/>
                      <w:sz w:val="18"/>
                      <w:szCs w:val="18"/>
                      <w14:ligatures w14:val="standardContextual"/>
                    </w:rPr>
                    <w:t>)</w:t>
                  </w:r>
                </w:p>
              </w:tc>
            </w:tr>
            <w:tr w:rsidR="009E1BE8" w:rsidRPr="006B66BB" w14:paraId="458CB0D8"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8FF12"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C0</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537E274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50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B5FBE1"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r w:rsidR="009E1BE8" w:rsidRPr="006B66BB" w14:paraId="56486830"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91A9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C1</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782E280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30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1DC2D3EA"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r w:rsidR="009E1BE8" w:rsidRPr="006B66BB" w14:paraId="5E8DEEB2"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CB6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C2</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35754A0C"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20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FA66C1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r w:rsidR="009E1BE8" w:rsidRPr="006B66BB" w14:paraId="01B7CE96"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B06FF"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C3</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7018206D"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15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8A0F3DA"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r w:rsidR="009E1BE8" w:rsidRPr="006B66BB" w14:paraId="3CE837F4"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028C"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C4</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6DD7753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10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7DB8FDA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r w:rsidR="009E1BE8" w:rsidRPr="006B66BB" w14:paraId="6A477DEE"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7535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C5</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1B0550A8"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7,5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35F3EFE9" w14:textId="77777777" w:rsidR="009E1BE8" w:rsidRPr="006B66BB" w:rsidRDefault="009E1BE8" w:rsidP="009A1CE8">
                  <w:pPr>
                    <w:spacing w:line="312" w:lineRule="auto"/>
                    <w:contextualSpacing/>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r>
          </w:tbl>
          <w:p w14:paraId="53B70DD1" w14:textId="77777777" w:rsidR="009E1BE8" w:rsidRPr="006B66BB" w:rsidRDefault="009E1BE8" w:rsidP="009A1CE8">
            <w:pPr>
              <w:spacing w:after="160" w:line="312" w:lineRule="auto"/>
              <w:contextualSpacing/>
              <w:rPr>
                <w:rFonts w:ascii="Calibri" w:hAnsi="Calibri" w:cs="Calibri"/>
                <w:kern w:val="2"/>
                <w:sz w:val="18"/>
                <w:szCs w:val="18"/>
                <w14:ligatures w14:val="standardContextual"/>
              </w:rPr>
            </w:pPr>
          </w:p>
          <w:p w14:paraId="3099FC85" w14:textId="77777777" w:rsidR="009E1BE8" w:rsidRPr="006B66BB" w:rsidRDefault="009E1BE8" w:rsidP="009A1CE8">
            <w:pPr>
              <w:spacing w:after="160" w:line="312" w:lineRule="auto"/>
              <w:contextualSpacing/>
              <w:rPr>
                <w:rFonts w:ascii="Calibri" w:hAnsi="Calibri" w:cs="Calibri"/>
                <w:kern w:val="2"/>
                <w:sz w:val="18"/>
                <w:szCs w:val="18"/>
                <w14:ligatures w14:val="standardContextual"/>
              </w:rPr>
            </w:pPr>
            <w:r w:rsidRPr="006B66BB">
              <w:rPr>
                <w:rFonts w:ascii="Calibri" w:hAnsi="Calibri" w:cs="Calibri"/>
                <w:kern w:val="2"/>
                <w:sz w:val="18"/>
                <w:szCs w:val="18"/>
                <w14:ligatures w14:val="standardContextual"/>
              </w:rPr>
              <w:t>Pri načrtovanju razsvetljave se priporoča hkratna uporaba standarda SIST EN 12464-2:2025 Svetloba in razsvetljava - Razsvetljava na delovnem mestu - 2. del: Delovna mesta na prostem, tabela 8, kjer se zahteve v točki 8.4 praviloma nanašajo na svetlobno tehnična razreda C4 in C5, zahteve v točki 8.3 pa na ostale štiri svetlobno tehnične razrede C0, C1, C2 in 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1145"/>
              <w:gridCol w:w="980"/>
              <w:gridCol w:w="1337"/>
              <w:gridCol w:w="757"/>
              <w:gridCol w:w="722"/>
              <w:gridCol w:w="2807"/>
            </w:tblGrid>
            <w:tr w:rsidR="009E1BE8" w:rsidRPr="006B66BB" w14:paraId="5ADD622C" w14:textId="77777777" w:rsidTr="009A1CE8">
              <w:tc>
                <w:tcPr>
                  <w:tcW w:w="632" w:type="dxa"/>
                  <w:tcMar>
                    <w:top w:w="0" w:type="dxa"/>
                    <w:left w:w="108" w:type="dxa"/>
                    <w:bottom w:w="0" w:type="dxa"/>
                    <w:right w:w="108" w:type="dxa"/>
                  </w:tcMar>
                  <w:hideMark/>
                </w:tcPr>
                <w:p w14:paraId="1E793BE2"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Skl. št.</w:t>
                  </w:r>
                </w:p>
              </w:tc>
              <w:tc>
                <w:tcPr>
                  <w:tcW w:w="1145" w:type="dxa"/>
                  <w:tcMar>
                    <w:top w:w="0" w:type="dxa"/>
                    <w:left w:w="108" w:type="dxa"/>
                    <w:bottom w:w="0" w:type="dxa"/>
                    <w:right w:w="108" w:type="dxa"/>
                  </w:tcMar>
                  <w:hideMark/>
                </w:tcPr>
                <w:p w14:paraId="2BFAFE1B"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Vrsta območja, delovne naloge ali dejavnosti</w:t>
                  </w:r>
                </w:p>
              </w:tc>
              <w:tc>
                <w:tcPr>
                  <w:tcW w:w="980" w:type="dxa"/>
                </w:tcPr>
                <w:p w14:paraId="56F323B4"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Osvetljenost (</w:t>
                  </w:r>
                  <w:proofErr w:type="spellStart"/>
                  <w:r w:rsidRPr="006B66BB">
                    <w:rPr>
                      <w:rFonts w:ascii="Calibri" w:eastAsia="Aptos" w:hAnsi="Calibri" w:cs="Calibri"/>
                      <w:b/>
                      <w:bCs/>
                      <w:kern w:val="2"/>
                      <w:sz w:val="18"/>
                      <w:szCs w:val="18"/>
                      <w14:ligatures w14:val="standardContextual"/>
                    </w:rPr>
                    <w:t>Ē</w:t>
                  </w:r>
                  <w:r w:rsidRPr="006B66BB">
                    <w:rPr>
                      <w:rFonts w:ascii="Calibri" w:eastAsia="Aptos" w:hAnsi="Calibri" w:cs="Calibri"/>
                      <w:b/>
                      <w:bCs/>
                      <w:kern w:val="2"/>
                      <w:sz w:val="18"/>
                      <w:szCs w:val="18"/>
                      <w:vertAlign w:val="subscript"/>
                      <w14:ligatures w14:val="standardContextual"/>
                    </w:rPr>
                    <w:t>m</w:t>
                  </w:r>
                  <w:proofErr w:type="spellEnd"/>
                  <w:r w:rsidRPr="006B66BB">
                    <w:rPr>
                      <w:rFonts w:ascii="Calibri" w:eastAsia="Aptos" w:hAnsi="Calibri" w:cs="Calibri"/>
                      <w:b/>
                      <w:bCs/>
                      <w:kern w:val="2"/>
                      <w:sz w:val="18"/>
                      <w:szCs w:val="18"/>
                      <w14:ligatures w14:val="standardContextual"/>
                    </w:rPr>
                    <w:t xml:space="preserve"> (lx))</w:t>
                  </w:r>
                </w:p>
              </w:tc>
              <w:tc>
                <w:tcPr>
                  <w:tcW w:w="1337" w:type="dxa"/>
                  <w:tcMar>
                    <w:top w:w="0" w:type="dxa"/>
                    <w:left w:w="108" w:type="dxa"/>
                    <w:bottom w:w="0" w:type="dxa"/>
                    <w:right w:w="108" w:type="dxa"/>
                  </w:tcMar>
                  <w:hideMark/>
                </w:tcPr>
                <w:p w14:paraId="48AD9EAF"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Enakomernost osvetljenosti (U</w:t>
                  </w:r>
                  <w:r w:rsidRPr="006B66BB">
                    <w:rPr>
                      <w:rFonts w:ascii="Calibri" w:eastAsia="Aptos" w:hAnsi="Calibri" w:cs="Calibri"/>
                      <w:b/>
                      <w:bCs/>
                      <w:kern w:val="2"/>
                      <w:sz w:val="18"/>
                      <w:szCs w:val="18"/>
                      <w:vertAlign w:val="subscript"/>
                      <w14:ligatures w14:val="standardContextual"/>
                    </w:rPr>
                    <w:t>0</w:t>
                  </w:r>
                  <w:r w:rsidRPr="006B66BB">
                    <w:rPr>
                      <w:rFonts w:ascii="Calibri" w:eastAsia="Aptos" w:hAnsi="Calibri" w:cs="Calibri"/>
                      <w:b/>
                      <w:bCs/>
                      <w:kern w:val="2"/>
                      <w:sz w:val="18"/>
                      <w:szCs w:val="18"/>
                      <w14:ligatures w14:val="standardContextual"/>
                    </w:rPr>
                    <w:t>)</w:t>
                  </w:r>
                </w:p>
              </w:tc>
              <w:tc>
                <w:tcPr>
                  <w:tcW w:w="757" w:type="dxa"/>
                </w:tcPr>
                <w:p w14:paraId="47AD87CD"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Mejna vrednost indeksa bleščanja</w:t>
                  </w:r>
                </w:p>
                <w:p w14:paraId="673F9059"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(R</w:t>
                  </w:r>
                  <w:r w:rsidRPr="006B66BB">
                    <w:rPr>
                      <w:rFonts w:ascii="Calibri" w:eastAsia="Aptos" w:hAnsi="Calibri" w:cs="Calibri"/>
                      <w:b/>
                      <w:bCs/>
                      <w:kern w:val="2"/>
                      <w:sz w:val="18"/>
                      <w:szCs w:val="18"/>
                      <w:vertAlign w:val="subscript"/>
                      <w14:ligatures w14:val="standardContextual"/>
                    </w:rPr>
                    <w:t>GL</w:t>
                  </w:r>
                  <w:r w:rsidRPr="006B66BB">
                    <w:rPr>
                      <w:rFonts w:ascii="Calibri" w:eastAsia="Aptos" w:hAnsi="Calibri" w:cs="Calibri"/>
                      <w:b/>
                      <w:bCs/>
                      <w:kern w:val="2"/>
                      <w:sz w:val="18"/>
                      <w:szCs w:val="18"/>
                      <w14:ligatures w14:val="standardContextual"/>
                    </w:rPr>
                    <w:t>)</w:t>
                  </w:r>
                </w:p>
              </w:tc>
              <w:tc>
                <w:tcPr>
                  <w:tcW w:w="722" w:type="dxa"/>
                </w:tcPr>
                <w:p w14:paraId="0C918E1C"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Indeks barvnega videza</w:t>
                  </w:r>
                </w:p>
                <w:p w14:paraId="4705919A"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(R</w:t>
                  </w:r>
                  <w:r w:rsidRPr="006B66BB">
                    <w:rPr>
                      <w:rFonts w:ascii="Calibri" w:eastAsia="Aptos" w:hAnsi="Calibri" w:cs="Calibri"/>
                      <w:b/>
                      <w:bCs/>
                      <w:kern w:val="2"/>
                      <w:sz w:val="18"/>
                      <w:szCs w:val="18"/>
                      <w:vertAlign w:val="subscript"/>
                      <w14:ligatures w14:val="standardContextual"/>
                    </w:rPr>
                    <w:t>A</w:t>
                  </w:r>
                  <w:r w:rsidRPr="006B66BB">
                    <w:rPr>
                      <w:rFonts w:ascii="Calibri" w:eastAsia="Aptos" w:hAnsi="Calibri" w:cs="Calibri"/>
                      <w:b/>
                      <w:bCs/>
                      <w:kern w:val="2"/>
                      <w:sz w:val="18"/>
                      <w:szCs w:val="18"/>
                      <w14:ligatures w14:val="standardContextual"/>
                    </w:rPr>
                    <w:t>)</w:t>
                  </w:r>
                </w:p>
              </w:tc>
              <w:tc>
                <w:tcPr>
                  <w:tcW w:w="2807" w:type="dxa"/>
                </w:tcPr>
                <w:p w14:paraId="3BAF9B16" w14:textId="77777777" w:rsidR="009E1BE8" w:rsidRPr="006B66BB" w:rsidRDefault="009E1BE8" w:rsidP="009A1CE8">
                  <w:pPr>
                    <w:spacing w:after="0" w:line="264" w:lineRule="auto"/>
                    <w:contextualSpacing/>
                    <w:rPr>
                      <w:rFonts w:ascii="Calibri" w:eastAsia="Aptos" w:hAnsi="Calibri" w:cs="Calibri"/>
                      <w:b/>
                      <w:bCs/>
                      <w:kern w:val="2"/>
                      <w:sz w:val="18"/>
                      <w:szCs w:val="18"/>
                      <w14:ligatures w14:val="standardContextual"/>
                    </w:rPr>
                  </w:pPr>
                  <w:r w:rsidRPr="006B66BB">
                    <w:rPr>
                      <w:rFonts w:ascii="Calibri" w:eastAsia="Aptos" w:hAnsi="Calibri" w:cs="Calibri"/>
                      <w:b/>
                      <w:bCs/>
                      <w:kern w:val="2"/>
                      <w:sz w:val="18"/>
                      <w:szCs w:val="18"/>
                      <w14:ligatures w14:val="standardContextual"/>
                    </w:rPr>
                    <w:t>Specifične zahteve</w:t>
                  </w:r>
                </w:p>
              </w:tc>
            </w:tr>
            <w:tr w:rsidR="009E1BE8" w:rsidRPr="006B66BB" w14:paraId="12DCDC9E" w14:textId="77777777" w:rsidTr="009A1CE8">
              <w:tc>
                <w:tcPr>
                  <w:tcW w:w="632" w:type="dxa"/>
                  <w:tcMar>
                    <w:top w:w="0" w:type="dxa"/>
                    <w:left w:w="108" w:type="dxa"/>
                    <w:bottom w:w="0" w:type="dxa"/>
                    <w:right w:w="108" w:type="dxa"/>
                  </w:tcMar>
                  <w:hideMark/>
                </w:tcPr>
                <w:p w14:paraId="7A0C2140"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8.3</w:t>
                  </w:r>
                </w:p>
              </w:tc>
              <w:tc>
                <w:tcPr>
                  <w:tcW w:w="1145" w:type="dxa"/>
                  <w:tcMar>
                    <w:top w:w="0" w:type="dxa"/>
                    <w:left w:w="108" w:type="dxa"/>
                    <w:bottom w:w="0" w:type="dxa"/>
                    <w:right w:w="108" w:type="dxa"/>
                  </w:tcMar>
                  <w:hideMark/>
                </w:tcPr>
                <w:p w14:paraId="3E648A56"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Polnilna postaja v osvetljeni okolici</w:t>
                  </w:r>
                </w:p>
              </w:tc>
              <w:tc>
                <w:tcPr>
                  <w:tcW w:w="980" w:type="dxa"/>
                </w:tcPr>
                <w:p w14:paraId="321BE946"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20</w:t>
                  </w:r>
                </w:p>
              </w:tc>
              <w:tc>
                <w:tcPr>
                  <w:tcW w:w="1337" w:type="dxa"/>
                  <w:tcMar>
                    <w:top w:w="0" w:type="dxa"/>
                    <w:left w:w="108" w:type="dxa"/>
                    <w:bottom w:w="0" w:type="dxa"/>
                    <w:right w:w="108" w:type="dxa"/>
                  </w:tcMar>
                  <w:hideMark/>
                </w:tcPr>
                <w:p w14:paraId="73D0E8B6"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c>
                <w:tcPr>
                  <w:tcW w:w="757" w:type="dxa"/>
                </w:tcPr>
                <w:p w14:paraId="307C767E"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50</w:t>
                  </w:r>
                </w:p>
              </w:tc>
              <w:tc>
                <w:tcPr>
                  <w:tcW w:w="722" w:type="dxa"/>
                </w:tcPr>
                <w:p w14:paraId="31DA9AAA"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70</w:t>
                  </w:r>
                </w:p>
              </w:tc>
              <w:tc>
                <w:tcPr>
                  <w:tcW w:w="2807" w:type="dxa"/>
                </w:tcPr>
                <w:p w14:paraId="2A6C2BE6"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Na območju uporabe do okoli 3 m okoli polnilne postaje je potrebno v primeru, da polnilna postaja nima osvetljenega zaslona, v času uporabe zaslona zagotoviti osvetljenost 50 lx. Upoštevati je potrebno tudi vertikalno osvetljenost avtomobila.</w:t>
                  </w:r>
                </w:p>
              </w:tc>
            </w:tr>
            <w:tr w:rsidR="009E1BE8" w:rsidRPr="006B66BB" w14:paraId="64261143" w14:textId="77777777" w:rsidTr="009A1CE8">
              <w:tc>
                <w:tcPr>
                  <w:tcW w:w="632" w:type="dxa"/>
                  <w:tcMar>
                    <w:top w:w="0" w:type="dxa"/>
                    <w:left w:w="108" w:type="dxa"/>
                    <w:bottom w:w="0" w:type="dxa"/>
                    <w:right w:w="108" w:type="dxa"/>
                  </w:tcMar>
                  <w:hideMark/>
                </w:tcPr>
                <w:p w14:paraId="3E084681"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lastRenderedPageBreak/>
                    <w:t>8.4</w:t>
                  </w:r>
                </w:p>
              </w:tc>
              <w:tc>
                <w:tcPr>
                  <w:tcW w:w="1145" w:type="dxa"/>
                  <w:tcMar>
                    <w:top w:w="0" w:type="dxa"/>
                    <w:left w:w="108" w:type="dxa"/>
                    <w:bottom w:w="0" w:type="dxa"/>
                    <w:right w:w="108" w:type="dxa"/>
                  </w:tcMar>
                  <w:hideMark/>
                </w:tcPr>
                <w:p w14:paraId="5E85AA0A"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Polnilna postaja v neosvetljeni okolici</w:t>
                  </w:r>
                </w:p>
              </w:tc>
              <w:tc>
                <w:tcPr>
                  <w:tcW w:w="980" w:type="dxa"/>
                </w:tcPr>
                <w:p w14:paraId="48D9200B"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10</w:t>
                  </w:r>
                </w:p>
              </w:tc>
              <w:tc>
                <w:tcPr>
                  <w:tcW w:w="1337" w:type="dxa"/>
                  <w:tcMar>
                    <w:top w:w="0" w:type="dxa"/>
                    <w:left w:w="108" w:type="dxa"/>
                    <w:bottom w:w="0" w:type="dxa"/>
                    <w:right w:w="108" w:type="dxa"/>
                  </w:tcMar>
                  <w:hideMark/>
                </w:tcPr>
                <w:p w14:paraId="4CAF1ABD"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0,4</w:t>
                  </w:r>
                </w:p>
              </w:tc>
              <w:tc>
                <w:tcPr>
                  <w:tcW w:w="757" w:type="dxa"/>
                </w:tcPr>
                <w:p w14:paraId="74A1AF35"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50</w:t>
                  </w:r>
                </w:p>
              </w:tc>
              <w:tc>
                <w:tcPr>
                  <w:tcW w:w="722" w:type="dxa"/>
                </w:tcPr>
                <w:p w14:paraId="79CB6954"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70</w:t>
                  </w:r>
                </w:p>
              </w:tc>
              <w:tc>
                <w:tcPr>
                  <w:tcW w:w="2807" w:type="dxa"/>
                </w:tcPr>
                <w:p w14:paraId="0B94BD12" w14:textId="77777777" w:rsidR="009E1BE8" w:rsidRPr="006B66BB" w:rsidRDefault="009E1BE8" w:rsidP="009A1CE8">
                  <w:pPr>
                    <w:spacing w:after="0" w:line="264" w:lineRule="auto"/>
                    <w:contextualSpacing/>
                    <w:jc w:val="left"/>
                    <w:rPr>
                      <w:rFonts w:ascii="Calibri" w:eastAsia="Aptos" w:hAnsi="Calibri" w:cs="Calibri"/>
                      <w:kern w:val="2"/>
                      <w:sz w:val="18"/>
                      <w:szCs w:val="18"/>
                      <w14:ligatures w14:val="standardContextual"/>
                    </w:rPr>
                  </w:pPr>
                  <w:r w:rsidRPr="006B66BB">
                    <w:rPr>
                      <w:rFonts w:ascii="Calibri" w:eastAsia="Aptos" w:hAnsi="Calibri" w:cs="Calibri"/>
                      <w:kern w:val="2"/>
                      <w:sz w:val="18"/>
                      <w:szCs w:val="18"/>
                      <w14:ligatures w14:val="standardContextual"/>
                    </w:rPr>
                    <w:t>Na območju uporabe do okoli 3 m okoli polnilne postaje je potrebno v primeru, da polnilna postaja nima osvetljenega zaslona, v času uporabe zaslona zagotoviti osvetljenost 50 lx.</w:t>
                  </w:r>
                </w:p>
              </w:tc>
            </w:tr>
          </w:tbl>
          <w:p w14:paraId="23711A3F" w14:textId="77777777" w:rsidR="009E1BE8" w:rsidRDefault="009E1BE8" w:rsidP="009A1CE8">
            <w:pPr>
              <w:spacing w:before="240" w:after="0" w:line="312" w:lineRule="auto"/>
              <w:contextualSpacing/>
              <w:rPr>
                <w:rFonts w:ascii="Calibri" w:hAnsi="Calibri" w:cs="Calibri"/>
                <w:kern w:val="2"/>
                <w:sz w:val="18"/>
                <w:szCs w:val="18"/>
                <w14:ligatures w14:val="standardContextual"/>
              </w:rPr>
            </w:pPr>
          </w:p>
          <w:p w14:paraId="4508B3BC" w14:textId="77777777" w:rsidR="009E1BE8" w:rsidRPr="006B66BB" w:rsidRDefault="009E1BE8" w:rsidP="009A1CE8">
            <w:pPr>
              <w:spacing w:before="240" w:after="160" w:line="312" w:lineRule="auto"/>
              <w:contextualSpacing/>
              <w:rPr>
                <w:rFonts w:ascii="Calibri" w:hAnsi="Calibri" w:cs="Calibri"/>
                <w:sz w:val="18"/>
                <w:szCs w:val="18"/>
              </w:rPr>
            </w:pPr>
            <w:r w:rsidRPr="006B66BB">
              <w:rPr>
                <w:rFonts w:ascii="Calibri" w:hAnsi="Calibri" w:cs="Calibri"/>
                <w:kern w:val="2"/>
                <w:sz w:val="18"/>
                <w:szCs w:val="18"/>
                <w14:ligatures w14:val="standardContextual"/>
              </w:rPr>
              <w:t>Pri namestitvi svetilk je potrebno upoštevati tudi omejitve glede svetlobnega onesnaževanja skladno s predpisom, ki ureja svetlobno onesnaževanje (Uredba o mejnih vrednostih svetlobnega onesnaževanja okolja</w:t>
            </w:r>
            <w:r>
              <w:rPr>
                <w:rFonts w:ascii="Calibri" w:hAnsi="Calibri" w:cs="Calibri"/>
                <w:kern w:val="2"/>
                <w:sz w:val="18"/>
                <w:szCs w:val="18"/>
                <w14:ligatures w14:val="standardContextual"/>
              </w:rPr>
              <w:t>,</w:t>
            </w:r>
            <w:r w:rsidRPr="006B66BB">
              <w:rPr>
                <w:rFonts w:ascii="Calibri" w:hAnsi="Calibri" w:cs="Calibri"/>
                <w:kern w:val="2"/>
                <w:sz w:val="18"/>
                <w:szCs w:val="18"/>
                <w14:ligatures w14:val="standardContextual"/>
              </w:rPr>
              <w:t xml:space="preserve"> </w:t>
            </w:r>
            <w:r>
              <w:rPr>
                <w:rFonts w:ascii="Calibri" w:hAnsi="Calibri" w:cs="Calibri"/>
                <w:kern w:val="2"/>
                <w:sz w:val="18"/>
                <w:szCs w:val="18"/>
                <w14:ligatures w14:val="standardContextual"/>
              </w:rPr>
              <w:t>UL</w:t>
            </w:r>
            <w:r w:rsidRPr="006B66BB">
              <w:rPr>
                <w:rFonts w:ascii="Calibri" w:hAnsi="Calibri" w:cs="Calibri"/>
                <w:kern w:val="2"/>
                <w:sz w:val="18"/>
                <w:szCs w:val="18"/>
                <w14:ligatures w14:val="standardContextual"/>
              </w:rPr>
              <w:t xml:space="preserve"> RS, št. 81/07, 109/07, 62/10, 46/13 in 44/22 – ZVO-2).</w:t>
            </w:r>
          </w:p>
        </w:tc>
      </w:tr>
      <w:tr w:rsidR="009E1BE8" w:rsidRPr="00813423" w14:paraId="49432424" w14:textId="77777777" w:rsidTr="009E1BE8">
        <w:tblPrEx>
          <w:jc w:val="left"/>
        </w:tblPrEx>
        <w:tc>
          <w:tcPr>
            <w:tcW w:w="8606" w:type="dxa"/>
          </w:tcPr>
          <w:p w14:paraId="3CCA6A09" w14:textId="77777777" w:rsidR="009E1BE8" w:rsidRPr="00813423" w:rsidRDefault="009E1BE8" w:rsidP="009E1BE8">
            <w:pPr>
              <w:pStyle w:val="ListParagraph"/>
              <w:numPr>
                <w:ilvl w:val="0"/>
                <w:numId w:val="16"/>
              </w:num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lastRenderedPageBreak/>
              <w:t>Zaščita polnilnega mesta pred udarci vozil</w:t>
            </w:r>
          </w:p>
          <w:p w14:paraId="3C52A2FA" w14:textId="77777777" w:rsidR="009E1BE8" w:rsidRPr="006B66BB" w:rsidRDefault="009E1BE8" w:rsidP="009E1BE8">
            <w:pPr>
              <w:pStyle w:val="ListParagraph"/>
              <w:numPr>
                <w:ilvl w:val="0"/>
                <w:numId w:val="37"/>
              </w:numPr>
              <w:spacing w:line="312" w:lineRule="auto"/>
              <w:rPr>
                <w:rFonts w:asciiTheme="minorHAnsi" w:hAnsiTheme="minorHAnsi" w:cstheme="minorHAnsi"/>
                <w:sz w:val="18"/>
                <w:szCs w:val="18"/>
              </w:rPr>
            </w:pPr>
            <w:r w:rsidRPr="006B66BB">
              <w:rPr>
                <w:rFonts w:asciiTheme="minorHAnsi" w:hAnsiTheme="minorHAnsi" w:cstheme="minorHAnsi"/>
                <w:sz w:val="18"/>
                <w:szCs w:val="18"/>
              </w:rPr>
              <w:t xml:space="preserve">Da bi zagotovili varnost in zaščito polnilne postaje pred morebitnimi poškodbami zaradi udarca vozil, je potrebno namestiti zaščitne ukrepe, kot so kolesne zapore, zaščitni količki, ipd. Vendar je ključno zagotoviti, da ti ukrepi ne ovirajo udeležencev v prometu ali ustvarjajo ovir za uporabnike pri dostopu in uporabi polnilnega mesta. </w:t>
            </w:r>
          </w:p>
        </w:tc>
      </w:tr>
      <w:tr w:rsidR="009E1BE8" w:rsidRPr="00813423" w14:paraId="342CD743" w14:textId="77777777" w:rsidTr="009E1BE8">
        <w:tblPrEx>
          <w:jc w:val="left"/>
        </w:tblPrEx>
        <w:tc>
          <w:tcPr>
            <w:tcW w:w="8606" w:type="dxa"/>
          </w:tcPr>
          <w:p w14:paraId="2FCE5252" w14:textId="77777777" w:rsidR="009E1BE8" w:rsidRPr="00813423" w:rsidRDefault="009E1BE8" w:rsidP="009E1BE8">
            <w:pPr>
              <w:pStyle w:val="ListParagraph"/>
              <w:numPr>
                <w:ilvl w:val="0"/>
                <w:numId w:val="16"/>
              </w:numPr>
              <w:spacing w:line="312" w:lineRule="auto"/>
              <w:rPr>
                <w:rFonts w:asciiTheme="minorHAnsi" w:hAnsiTheme="minorHAnsi" w:cstheme="minorHAnsi"/>
                <w:b/>
                <w:bCs/>
                <w:sz w:val="18"/>
                <w:szCs w:val="18"/>
              </w:rPr>
            </w:pPr>
            <w:r w:rsidRPr="00813423">
              <w:rPr>
                <w:rFonts w:asciiTheme="minorHAnsi" w:hAnsiTheme="minorHAnsi" w:cstheme="minorHAnsi"/>
                <w:b/>
                <w:bCs/>
                <w:sz w:val="18"/>
                <w:szCs w:val="18"/>
              </w:rPr>
              <w:t xml:space="preserve">Zaščita pred vremenskimi </w:t>
            </w:r>
            <w:r>
              <w:rPr>
                <w:rFonts w:asciiTheme="minorHAnsi" w:hAnsiTheme="minorHAnsi" w:cstheme="minorHAnsi"/>
                <w:b/>
                <w:bCs/>
                <w:sz w:val="18"/>
                <w:szCs w:val="18"/>
              </w:rPr>
              <w:t>vplivi</w:t>
            </w:r>
            <w:r w:rsidRPr="00813423">
              <w:rPr>
                <w:rFonts w:asciiTheme="minorHAnsi" w:hAnsiTheme="minorHAnsi" w:cstheme="minorHAnsi"/>
                <w:b/>
                <w:bCs/>
                <w:sz w:val="18"/>
                <w:szCs w:val="18"/>
              </w:rPr>
              <w:t xml:space="preserve"> – nadstrešek</w:t>
            </w:r>
            <w:r>
              <w:rPr>
                <w:rFonts w:asciiTheme="minorHAnsi" w:hAnsiTheme="minorHAnsi" w:cstheme="minorHAnsi"/>
                <w:b/>
                <w:bCs/>
                <w:sz w:val="18"/>
                <w:szCs w:val="18"/>
              </w:rPr>
              <w:t>, nadstrešnica</w:t>
            </w:r>
          </w:p>
          <w:p w14:paraId="1938D415" w14:textId="77777777" w:rsidR="009E1BE8" w:rsidRPr="006B66BB" w:rsidRDefault="009E1BE8" w:rsidP="009E1BE8">
            <w:pPr>
              <w:pStyle w:val="ListParagraph"/>
              <w:numPr>
                <w:ilvl w:val="0"/>
                <w:numId w:val="37"/>
              </w:numPr>
              <w:spacing w:line="312" w:lineRule="auto"/>
              <w:rPr>
                <w:rFonts w:asciiTheme="minorHAnsi" w:hAnsiTheme="minorHAnsi" w:cstheme="minorHAnsi"/>
                <w:sz w:val="18"/>
                <w:szCs w:val="18"/>
              </w:rPr>
            </w:pPr>
            <w:r>
              <w:rPr>
                <w:rFonts w:asciiTheme="minorHAnsi" w:hAnsiTheme="minorHAnsi" w:cstheme="minorHAnsi"/>
                <w:sz w:val="18"/>
                <w:szCs w:val="18"/>
              </w:rPr>
              <w:t>V primeru nadstreška ali nadstrešnice, naj se ta izvede na način,</w:t>
            </w:r>
            <w:r w:rsidRPr="006B66BB">
              <w:rPr>
                <w:rFonts w:asciiTheme="minorHAnsi" w:hAnsiTheme="minorHAnsi" w:cstheme="minorHAnsi"/>
                <w:sz w:val="18"/>
                <w:szCs w:val="18"/>
              </w:rPr>
              <w:t xml:space="preserve"> da je pokrit </w:t>
            </w:r>
            <w:r>
              <w:rPr>
                <w:rFonts w:asciiTheme="minorHAnsi" w:hAnsiTheme="minorHAnsi" w:cstheme="minorHAnsi"/>
                <w:sz w:val="18"/>
                <w:szCs w:val="18"/>
              </w:rPr>
              <w:t xml:space="preserve">najmanj </w:t>
            </w:r>
            <w:r w:rsidRPr="006B66BB">
              <w:rPr>
                <w:rFonts w:asciiTheme="minorHAnsi" w:hAnsiTheme="minorHAnsi" w:cstheme="minorHAnsi"/>
                <w:sz w:val="18"/>
                <w:szCs w:val="18"/>
              </w:rPr>
              <w:t xml:space="preserve">priključek oz. kabel za polnjenje od polnilne postaje do </w:t>
            </w:r>
            <w:r>
              <w:rPr>
                <w:rFonts w:asciiTheme="minorHAnsi" w:hAnsiTheme="minorHAnsi" w:cstheme="minorHAnsi"/>
                <w:sz w:val="18"/>
                <w:szCs w:val="18"/>
              </w:rPr>
              <w:t>EV</w:t>
            </w:r>
            <w:r w:rsidRPr="006B66BB">
              <w:rPr>
                <w:rFonts w:asciiTheme="minorHAnsi" w:hAnsiTheme="minorHAnsi" w:cstheme="minorHAnsi"/>
                <w:sz w:val="18"/>
                <w:szCs w:val="18"/>
              </w:rPr>
              <w:t xml:space="preserve"> ter polnilna postaja</w:t>
            </w:r>
            <w:r>
              <w:rPr>
                <w:rFonts w:asciiTheme="minorHAnsi" w:hAnsiTheme="minorHAnsi" w:cstheme="minorHAnsi"/>
                <w:sz w:val="18"/>
                <w:szCs w:val="18"/>
              </w:rPr>
              <w:t>,</w:t>
            </w:r>
            <w:r w:rsidRPr="006B66BB">
              <w:rPr>
                <w:rFonts w:asciiTheme="minorHAnsi" w:hAnsiTheme="minorHAnsi" w:cstheme="minorHAnsi"/>
                <w:sz w:val="18"/>
                <w:szCs w:val="18"/>
              </w:rPr>
              <w:t xml:space="preserve"> s čimer se uporabniku zagotovi zaščita pred vremenskimi vplivi pri polnjenju vozila (priključitev kabla, zagon polnjenja, plačilo, itd.)</w:t>
            </w:r>
          </w:p>
        </w:tc>
      </w:tr>
    </w:tbl>
    <w:p w14:paraId="5BF1D261" w14:textId="77777777" w:rsidR="00497D22" w:rsidRPr="00497D22" w:rsidRDefault="00497D22">
      <w:pPr>
        <w:spacing w:after="0" w:line="312" w:lineRule="auto"/>
        <w:rPr>
          <w:rFonts w:asciiTheme="minorHAnsi" w:hAnsiTheme="minorHAnsi" w:cstheme="minorHAnsi"/>
          <w:b/>
          <w:bCs/>
          <w:sz w:val="18"/>
          <w:szCs w:val="18"/>
        </w:rPr>
      </w:pPr>
    </w:p>
    <w:sectPr w:rsidR="00497D22" w:rsidRPr="00497D22" w:rsidSect="00B04FD3">
      <w:footerReference w:type="default" r:id="rId8"/>
      <w:headerReference w:type="first" r:id="rId9"/>
      <w:footerReference w:type="first" r:id="rId10"/>
      <w:pgSz w:w="11907" w:h="16840" w:code="9"/>
      <w:pgMar w:top="1440" w:right="1440" w:bottom="1440" w:left="1440" w:header="1361"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9C70" w14:textId="77777777" w:rsidR="006364B4" w:rsidRDefault="006364B4" w:rsidP="00970764">
      <w:r>
        <w:separator/>
      </w:r>
    </w:p>
  </w:endnote>
  <w:endnote w:type="continuationSeparator" w:id="0">
    <w:p w14:paraId="6F4BFCFB" w14:textId="77777777" w:rsidR="006364B4" w:rsidRDefault="006364B4" w:rsidP="0097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EUAlbertina">
    <w:altName w:val="Calibri"/>
    <w:panose1 w:val="00000000000000000000"/>
    <w:charset w:val="EE"/>
    <w:family w:val="swiss"/>
    <w:notTrueType/>
    <w:pitch w:val="default"/>
    <w:sig w:usb0="00000007" w:usb1="08070000" w:usb2="00000010" w:usb3="00000000" w:csb0="0002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993037"/>
      <w:docPartObj>
        <w:docPartGallery w:val="Page Numbers (Bottom of Page)"/>
        <w:docPartUnique/>
      </w:docPartObj>
    </w:sdtPr>
    <w:sdtEndPr/>
    <w:sdtContent>
      <w:p w14:paraId="3A3197E0" w14:textId="38910E74" w:rsidR="00444B60" w:rsidRDefault="00444B60">
        <w:pPr>
          <w:pStyle w:val="Footer"/>
          <w:jc w:val="center"/>
        </w:pPr>
        <w:r w:rsidRPr="00444B60">
          <w:rPr>
            <w:rFonts w:asciiTheme="minorHAnsi" w:hAnsiTheme="minorHAnsi" w:cstheme="minorHAnsi"/>
            <w:sz w:val="18"/>
            <w:szCs w:val="18"/>
          </w:rPr>
          <w:fldChar w:fldCharType="begin"/>
        </w:r>
        <w:r w:rsidRPr="00444B60">
          <w:rPr>
            <w:rFonts w:asciiTheme="minorHAnsi" w:hAnsiTheme="minorHAnsi" w:cstheme="minorHAnsi"/>
            <w:sz w:val="18"/>
            <w:szCs w:val="18"/>
          </w:rPr>
          <w:instrText>PAGE   \* MERGEFORMAT</w:instrText>
        </w:r>
        <w:r w:rsidRPr="00444B60">
          <w:rPr>
            <w:rFonts w:asciiTheme="minorHAnsi" w:hAnsiTheme="minorHAnsi" w:cstheme="minorHAnsi"/>
            <w:sz w:val="18"/>
            <w:szCs w:val="18"/>
          </w:rPr>
          <w:fldChar w:fldCharType="separate"/>
        </w:r>
        <w:r w:rsidRPr="00444B60">
          <w:rPr>
            <w:rFonts w:asciiTheme="minorHAnsi" w:hAnsiTheme="minorHAnsi" w:cstheme="minorHAnsi"/>
            <w:sz w:val="18"/>
            <w:szCs w:val="18"/>
          </w:rPr>
          <w:t>2</w:t>
        </w:r>
        <w:r w:rsidRPr="00444B60">
          <w:rPr>
            <w:rFonts w:asciiTheme="minorHAnsi" w:hAnsiTheme="minorHAnsi" w:cstheme="minorHAnsi"/>
            <w:sz w:val="18"/>
            <w:szCs w:val="18"/>
          </w:rPr>
          <w:fldChar w:fldCharType="end"/>
        </w:r>
      </w:p>
    </w:sdtContent>
  </w:sdt>
  <w:p w14:paraId="0F31807C" w14:textId="77777777" w:rsidR="00444B60" w:rsidRDefault="00444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1EA2" w14:textId="2926BF5C" w:rsidR="00813423" w:rsidRPr="00813423" w:rsidRDefault="00813423" w:rsidP="00813423">
    <w:pPr>
      <w:pStyle w:val="Footer"/>
      <w:rPr>
        <w:rFonts w:asciiTheme="minorHAnsi" w:hAnsiTheme="minorHAnsi" w:cstheme="minorHAnsi"/>
        <w:sz w:val="16"/>
        <w:szCs w:val="16"/>
      </w:rPr>
    </w:pPr>
    <w:r w:rsidRPr="007A1309">
      <w:rPr>
        <w:rFonts w:asciiTheme="minorHAnsi" w:hAnsiTheme="minorHAnsi" w:cstheme="minorHAnsi"/>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6BD3" w14:textId="77777777" w:rsidR="006364B4" w:rsidRDefault="006364B4" w:rsidP="00970764">
      <w:r>
        <w:separator/>
      </w:r>
    </w:p>
  </w:footnote>
  <w:footnote w:type="continuationSeparator" w:id="0">
    <w:p w14:paraId="44F21EAF" w14:textId="77777777" w:rsidR="006364B4" w:rsidRDefault="006364B4" w:rsidP="0097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262" w14:textId="76467CB4" w:rsidR="00DB2810" w:rsidRPr="009C708F" w:rsidRDefault="00374B1E" w:rsidP="009C708F">
    <w:pPr>
      <w:spacing w:after="0" w:line="312" w:lineRule="auto"/>
      <w:rPr>
        <w:rFonts w:asciiTheme="minorHAnsi" w:hAnsiTheme="minorHAnsi" w:cstheme="minorHAnsi"/>
        <w:b/>
        <w:bCs/>
        <w:sz w:val="24"/>
      </w:rPr>
    </w:pPr>
    <w:r>
      <w:rPr>
        <w:rFonts w:ascii="Times New Roman"/>
        <w:noProof/>
      </w:rPr>
      <w:drawing>
        <wp:anchor distT="0" distB="0" distL="114300" distR="114300" simplePos="0" relativeHeight="251659264" behindDoc="0" locked="0" layoutInCell="1" allowOverlap="1" wp14:anchorId="788E50D2" wp14:editId="567F2DB0">
          <wp:simplePos x="0" y="0"/>
          <wp:positionH relativeFrom="column">
            <wp:posOffset>3916610</wp:posOffset>
          </wp:positionH>
          <wp:positionV relativeFrom="paragraph">
            <wp:posOffset>-427315</wp:posOffset>
          </wp:positionV>
          <wp:extent cx="1810385" cy="427990"/>
          <wp:effectExtent l="0" t="0" r="0" b="0"/>
          <wp:wrapSquare wrapText="bothSides"/>
          <wp:docPr id="1" name="Image 1" descr="Slika, ki vsebuje besede besedilo, pisava, grafika, logotip&#10;&#10;Vsebina, ustvarjena z umetno inteligenco,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ki vsebuje besede besedilo, pisava, grafika, logotip&#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385" cy="427990"/>
                  </a:xfrm>
                  <a:prstGeom prst="rect">
                    <a:avLst/>
                  </a:prstGeom>
                </pic:spPr>
              </pic:pic>
            </a:graphicData>
          </a:graphic>
          <wp14:sizeRelH relativeFrom="margin">
            <wp14:pctWidth>0</wp14:pctWidth>
          </wp14:sizeRelH>
          <wp14:sizeRelV relativeFrom="margin">
            <wp14:pctHeight>0</wp14:pctHeight>
          </wp14:sizeRelV>
        </wp:anchor>
      </w:drawing>
    </w:r>
    <w:r w:rsidR="009C708F">
      <w:rPr>
        <w:rFonts w:ascii="Times New Roman"/>
        <w:noProof/>
        <w:position w:val="3"/>
      </w:rPr>
      <w:drawing>
        <wp:anchor distT="0" distB="0" distL="114300" distR="114300" simplePos="0" relativeHeight="251663360" behindDoc="0" locked="0" layoutInCell="1" allowOverlap="1" wp14:anchorId="328749F1" wp14:editId="54432F8F">
          <wp:simplePos x="0" y="0"/>
          <wp:positionH relativeFrom="column">
            <wp:posOffset>114935</wp:posOffset>
          </wp:positionH>
          <wp:positionV relativeFrom="paragraph">
            <wp:posOffset>-257465</wp:posOffset>
          </wp:positionV>
          <wp:extent cx="1633855" cy="327025"/>
          <wp:effectExtent l="0" t="0" r="4445" b="0"/>
          <wp:wrapSquare wrapText="bothSides"/>
          <wp:docPr id="2" name="Image 2" descr="Slika, ki vsebuje besede pisava, grafika, logotip, simbol&#10;&#10;Vsebina, ustvarjena z umetno inteligenco, morda ni pravil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ki vsebuje besede pisava, grafika, logotip, simbol&#10;&#10;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3855" cy="327025"/>
                  </a:xfrm>
                  <a:prstGeom prst="rect">
                    <a:avLst/>
                  </a:prstGeom>
                </pic:spPr>
              </pic:pic>
            </a:graphicData>
          </a:graphic>
          <wp14:sizeRelH relativeFrom="margin">
            <wp14:pctWidth>0</wp14:pctWidth>
          </wp14:sizeRelH>
          <wp14:sizeRelV relativeFrom="margin">
            <wp14:pctHeight>0</wp14:pctHeight>
          </wp14:sizeRelV>
        </wp:anchor>
      </w:drawing>
    </w:r>
    <w:r w:rsidR="009C708F" w:rsidRPr="00D05A8B">
      <w:rPr>
        <w:noProof/>
      </w:rPr>
      <w:drawing>
        <wp:anchor distT="0" distB="0" distL="114300" distR="114300" simplePos="0" relativeHeight="251661312" behindDoc="0" locked="0" layoutInCell="1" allowOverlap="1" wp14:anchorId="0CD34285" wp14:editId="7909CFDC">
          <wp:simplePos x="0" y="0"/>
          <wp:positionH relativeFrom="column">
            <wp:posOffset>2557145</wp:posOffset>
          </wp:positionH>
          <wp:positionV relativeFrom="paragraph">
            <wp:posOffset>-719290</wp:posOffset>
          </wp:positionV>
          <wp:extent cx="581025" cy="786130"/>
          <wp:effectExtent l="0" t="0" r="9525" b="0"/>
          <wp:wrapSquare wrapText="bothSides"/>
          <wp:docPr id="7" name="Označba mesta vsebine 6" descr="Slika, ki vsebuje besede grafika, vzorec, posnetek zaslona, grafično oblikovanje&#10;&#10;Vsebina, ustvarjena z umetno inteligenco, morda ni pravilna.">
            <a:extLst xmlns:a="http://schemas.openxmlformats.org/drawingml/2006/main">
              <a:ext uri="{FF2B5EF4-FFF2-40B4-BE49-F238E27FC236}">
                <a16:creationId xmlns:a16="http://schemas.microsoft.com/office/drawing/2014/main" id="{E77463CA-7C90-DB12-66D1-20D23D1E6B0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Označba mesta vsebine 6" descr="Slika, ki vsebuje besede grafika, vzorec, posnetek zaslona, grafično oblikovanje&#10;&#10;Vsebina, ustvarjena z umetno inteligenco, morda ni pravilna.">
                    <a:extLst>
                      <a:ext uri="{FF2B5EF4-FFF2-40B4-BE49-F238E27FC236}">
                        <a16:creationId xmlns:a16="http://schemas.microsoft.com/office/drawing/2014/main" id="{E77463CA-7C90-DB12-66D1-20D23D1E6B0A}"/>
                      </a:ext>
                    </a:extLst>
                  </pic:cNvPr>
                  <pic:cNvPicPr>
                    <a:picLocks noGrp="1"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581025" cy="786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4E"/>
    <w:multiLevelType w:val="hybridMultilevel"/>
    <w:tmpl w:val="D870EF0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4E711D"/>
    <w:multiLevelType w:val="hybridMultilevel"/>
    <w:tmpl w:val="118EC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241D4"/>
    <w:multiLevelType w:val="hybridMultilevel"/>
    <w:tmpl w:val="6122E2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FD3B48"/>
    <w:multiLevelType w:val="hybridMultilevel"/>
    <w:tmpl w:val="F3F0FD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93841"/>
    <w:multiLevelType w:val="hybridMultilevel"/>
    <w:tmpl w:val="C2FCB5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3039D"/>
    <w:multiLevelType w:val="hybridMultilevel"/>
    <w:tmpl w:val="A770122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67063"/>
    <w:multiLevelType w:val="hybridMultilevel"/>
    <w:tmpl w:val="A148B7B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B16B5"/>
    <w:multiLevelType w:val="hybridMultilevel"/>
    <w:tmpl w:val="802EC9BC"/>
    <w:lvl w:ilvl="0" w:tplc="04240003">
      <w:start w:val="1"/>
      <w:numFmt w:val="bullet"/>
      <w:lvlText w:val="o"/>
      <w:lvlJc w:val="left"/>
      <w:pPr>
        <w:ind w:left="750" w:hanging="360"/>
      </w:pPr>
      <w:rPr>
        <w:rFonts w:ascii="Courier New" w:hAnsi="Courier New" w:cs="Courier New"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8" w15:restartNumberingAfterBreak="0">
    <w:nsid w:val="1B80270B"/>
    <w:multiLevelType w:val="hybridMultilevel"/>
    <w:tmpl w:val="E248A33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AD2FFC"/>
    <w:multiLevelType w:val="hybridMultilevel"/>
    <w:tmpl w:val="1F08FBA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861969"/>
    <w:multiLevelType w:val="hybridMultilevel"/>
    <w:tmpl w:val="20F020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483E40"/>
    <w:multiLevelType w:val="hybridMultilevel"/>
    <w:tmpl w:val="A022E7F0"/>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0F4D9E"/>
    <w:multiLevelType w:val="hybridMultilevel"/>
    <w:tmpl w:val="BE7AC85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B94219"/>
    <w:multiLevelType w:val="hybridMultilevel"/>
    <w:tmpl w:val="01D804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11511D"/>
    <w:multiLevelType w:val="hybridMultilevel"/>
    <w:tmpl w:val="2F4E28E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49340A"/>
    <w:multiLevelType w:val="hybridMultilevel"/>
    <w:tmpl w:val="693EDDDE"/>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C84E9A"/>
    <w:multiLevelType w:val="hybridMultilevel"/>
    <w:tmpl w:val="5E2893EA"/>
    <w:lvl w:ilvl="0" w:tplc="04240003">
      <w:start w:val="1"/>
      <w:numFmt w:val="bullet"/>
      <w:lvlText w:val="o"/>
      <w:lvlJc w:val="left"/>
      <w:pPr>
        <w:ind w:left="748" w:hanging="360"/>
      </w:pPr>
      <w:rPr>
        <w:rFonts w:ascii="Courier New" w:hAnsi="Courier New" w:cs="Courier New" w:hint="default"/>
      </w:rPr>
    </w:lvl>
    <w:lvl w:ilvl="1" w:tplc="04240003" w:tentative="1">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17" w15:restartNumberingAfterBreak="0">
    <w:nsid w:val="359131A3"/>
    <w:multiLevelType w:val="hybridMultilevel"/>
    <w:tmpl w:val="0814570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53389E"/>
    <w:multiLevelType w:val="hybridMultilevel"/>
    <w:tmpl w:val="962C7E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A350E4"/>
    <w:multiLevelType w:val="hybridMultilevel"/>
    <w:tmpl w:val="FD4CF2B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5C1600"/>
    <w:multiLevelType w:val="hybridMultilevel"/>
    <w:tmpl w:val="4164F0F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D757F3"/>
    <w:multiLevelType w:val="hybridMultilevel"/>
    <w:tmpl w:val="94D2AC9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06736E"/>
    <w:multiLevelType w:val="hybridMultilevel"/>
    <w:tmpl w:val="40426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5B7F6D"/>
    <w:multiLevelType w:val="hybridMultilevel"/>
    <w:tmpl w:val="C9BA643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7C52A8"/>
    <w:multiLevelType w:val="hybridMultilevel"/>
    <w:tmpl w:val="970C2178"/>
    <w:lvl w:ilvl="0" w:tplc="04240003">
      <w:start w:val="1"/>
      <w:numFmt w:val="bullet"/>
      <w:lvlText w:val="o"/>
      <w:lvlJc w:val="left"/>
      <w:pPr>
        <w:ind w:left="756" w:hanging="360"/>
      </w:pPr>
      <w:rPr>
        <w:rFonts w:ascii="Courier New" w:hAnsi="Courier New" w:cs="Courier New"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25" w15:restartNumberingAfterBreak="0">
    <w:nsid w:val="46F45368"/>
    <w:multiLevelType w:val="hybridMultilevel"/>
    <w:tmpl w:val="FC2812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E276B46"/>
    <w:multiLevelType w:val="hybridMultilevel"/>
    <w:tmpl w:val="3A2E823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F8D0BC1"/>
    <w:multiLevelType w:val="hybridMultilevel"/>
    <w:tmpl w:val="41909CE6"/>
    <w:lvl w:ilvl="0" w:tplc="A028A0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984CAD"/>
    <w:multiLevelType w:val="hybridMultilevel"/>
    <w:tmpl w:val="B83C4B72"/>
    <w:lvl w:ilvl="0" w:tplc="5F4A36F4">
      <w:start w:val="4"/>
      <w:numFmt w:val="bullet"/>
      <w:lvlText w:val="-"/>
      <w:lvlJc w:val="left"/>
      <w:pPr>
        <w:ind w:left="720" w:hanging="360"/>
      </w:pPr>
      <w:rPr>
        <w:rFonts w:ascii="Verdana" w:eastAsiaTheme="minorHAnsi" w:hAnsi="Verdana"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412DEA"/>
    <w:multiLevelType w:val="hybridMultilevel"/>
    <w:tmpl w:val="53565D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8E4843"/>
    <w:multiLevelType w:val="hybridMultilevel"/>
    <w:tmpl w:val="DCD0C80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67EE0"/>
    <w:multiLevelType w:val="hybridMultilevel"/>
    <w:tmpl w:val="71AC31B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962AD8"/>
    <w:multiLevelType w:val="multilevel"/>
    <w:tmpl w:val="CA8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70369"/>
    <w:multiLevelType w:val="hybridMultilevel"/>
    <w:tmpl w:val="E690D84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A6EF6"/>
    <w:multiLevelType w:val="hybridMultilevel"/>
    <w:tmpl w:val="39D63A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AC7C82"/>
    <w:multiLevelType w:val="hybridMultilevel"/>
    <w:tmpl w:val="6CCAE17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17453"/>
    <w:multiLevelType w:val="hybridMultilevel"/>
    <w:tmpl w:val="CC0806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1733F7"/>
    <w:multiLevelType w:val="hybridMultilevel"/>
    <w:tmpl w:val="E0E8D8E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691A60"/>
    <w:multiLevelType w:val="hybridMultilevel"/>
    <w:tmpl w:val="B34AB5F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F576DB"/>
    <w:multiLevelType w:val="hybridMultilevel"/>
    <w:tmpl w:val="0BFC45D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4F0560"/>
    <w:multiLevelType w:val="hybridMultilevel"/>
    <w:tmpl w:val="D14CF9C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6C6943"/>
    <w:multiLevelType w:val="hybridMultilevel"/>
    <w:tmpl w:val="DEA6261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C02E88"/>
    <w:multiLevelType w:val="hybridMultilevel"/>
    <w:tmpl w:val="3A10F7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B3098D"/>
    <w:multiLevelType w:val="hybridMultilevel"/>
    <w:tmpl w:val="3E8AC53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AD34EE"/>
    <w:multiLevelType w:val="hybridMultilevel"/>
    <w:tmpl w:val="F63E57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5764590">
    <w:abstractNumId w:val="28"/>
  </w:num>
  <w:num w:numId="2" w16cid:durableId="1060834303">
    <w:abstractNumId w:val="43"/>
  </w:num>
  <w:num w:numId="3" w16cid:durableId="1427994238">
    <w:abstractNumId w:val="6"/>
  </w:num>
  <w:num w:numId="4" w16cid:durableId="1699621013">
    <w:abstractNumId w:val="12"/>
  </w:num>
  <w:num w:numId="5" w16cid:durableId="1817140652">
    <w:abstractNumId w:val="36"/>
  </w:num>
  <w:num w:numId="6" w16cid:durableId="335882372">
    <w:abstractNumId w:val="5"/>
  </w:num>
  <w:num w:numId="7" w16cid:durableId="10376849">
    <w:abstractNumId w:val="21"/>
  </w:num>
  <w:num w:numId="8" w16cid:durableId="201943084">
    <w:abstractNumId w:val="10"/>
  </w:num>
  <w:num w:numId="9" w16cid:durableId="1124076931">
    <w:abstractNumId w:val="0"/>
  </w:num>
  <w:num w:numId="10" w16cid:durableId="1430924858">
    <w:abstractNumId w:val="14"/>
  </w:num>
  <w:num w:numId="11" w16cid:durableId="474370658">
    <w:abstractNumId w:val="22"/>
  </w:num>
  <w:num w:numId="12" w16cid:durableId="1604653099">
    <w:abstractNumId w:val="42"/>
  </w:num>
  <w:num w:numId="13" w16cid:durableId="192498299">
    <w:abstractNumId w:val="9"/>
  </w:num>
  <w:num w:numId="14" w16cid:durableId="1642005006">
    <w:abstractNumId w:val="39"/>
  </w:num>
  <w:num w:numId="15" w16cid:durableId="1806967721">
    <w:abstractNumId w:val="17"/>
  </w:num>
  <w:num w:numId="16" w16cid:durableId="1049035705">
    <w:abstractNumId w:val="27"/>
  </w:num>
  <w:num w:numId="17" w16cid:durableId="1887178290">
    <w:abstractNumId w:val="30"/>
  </w:num>
  <w:num w:numId="18" w16cid:durableId="1254515516">
    <w:abstractNumId w:val="16"/>
  </w:num>
  <w:num w:numId="19" w16cid:durableId="222763763">
    <w:abstractNumId w:val="7"/>
  </w:num>
  <w:num w:numId="20" w16cid:durableId="1321958156">
    <w:abstractNumId w:val="34"/>
  </w:num>
  <w:num w:numId="21" w16cid:durableId="1343774115">
    <w:abstractNumId w:val="40"/>
  </w:num>
  <w:num w:numId="22" w16cid:durableId="1306618508">
    <w:abstractNumId w:val="29"/>
  </w:num>
  <w:num w:numId="23" w16cid:durableId="1123575157">
    <w:abstractNumId w:val="1"/>
  </w:num>
  <w:num w:numId="24" w16cid:durableId="80413408">
    <w:abstractNumId w:val="4"/>
  </w:num>
  <w:num w:numId="25" w16cid:durableId="1904831639">
    <w:abstractNumId w:val="13"/>
  </w:num>
  <w:num w:numId="26" w16cid:durableId="965936641">
    <w:abstractNumId w:val="41"/>
  </w:num>
  <w:num w:numId="27" w16cid:durableId="1487748657">
    <w:abstractNumId w:val="32"/>
  </w:num>
  <w:num w:numId="28" w16cid:durableId="433793257">
    <w:abstractNumId w:val="8"/>
  </w:num>
  <w:num w:numId="29" w16cid:durableId="1422530479">
    <w:abstractNumId w:val="25"/>
  </w:num>
  <w:num w:numId="30" w16cid:durableId="1289242017">
    <w:abstractNumId w:val="37"/>
  </w:num>
  <w:num w:numId="31" w16cid:durableId="580674667">
    <w:abstractNumId w:val="15"/>
  </w:num>
  <w:num w:numId="32" w16cid:durableId="152066252">
    <w:abstractNumId w:val="33"/>
  </w:num>
  <w:num w:numId="33" w16cid:durableId="887574492">
    <w:abstractNumId w:val="38"/>
  </w:num>
  <w:num w:numId="34" w16cid:durableId="80613772">
    <w:abstractNumId w:val="35"/>
  </w:num>
  <w:num w:numId="35" w16cid:durableId="1498960115">
    <w:abstractNumId w:val="23"/>
  </w:num>
  <w:num w:numId="36" w16cid:durableId="13923126">
    <w:abstractNumId w:val="11"/>
  </w:num>
  <w:num w:numId="37" w16cid:durableId="1475566379">
    <w:abstractNumId w:val="20"/>
  </w:num>
  <w:num w:numId="38" w16cid:durableId="1156603825">
    <w:abstractNumId w:val="31"/>
  </w:num>
  <w:num w:numId="39" w16cid:durableId="2080247092">
    <w:abstractNumId w:val="24"/>
  </w:num>
  <w:num w:numId="40" w16cid:durableId="1460613466">
    <w:abstractNumId w:val="2"/>
  </w:num>
  <w:num w:numId="41" w16cid:durableId="1066336468">
    <w:abstractNumId w:val="44"/>
  </w:num>
  <w:num w:numId="42" w16cid:durableId="1624799091">
    <w:abstractNumId w:val="18"/>
  </w:num>
  <w:num w:numId="43" w16cid:durableId="1513034866">
    <w:abstractNumId w:val="3"/>
  </w:num>
  <w:num w:numId="44" w16cid:durableId="2038919723">
    <w:abstractNumId w:val="19"/>
  </w:num>
  <w:num w:numId="45" w16cid:durableId="174194719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67"/>
    <w:rsid w:val="0000185F"/>
    <w:rsid w:val="0000188D"/>
    <w:rsid w:val="00001D77"/>
    <w:rsid w:val="00001D93"/>
    <w:rsid w:val="000028F3"/>
    <w:rsid w:val="00003418"/>
    <w:rsid w:val="000038EA"/>
    <w:rsid w:val="00003998"/>
    <w:rsid w:val="00003BF1"/>
    <w:rsid w:val="0000414E"/>
    <w:rsid w:val="000043AE"/>
    <w:rsid w:val="000067EC"/>
    <w:rsid w:val="000068E6"/>
    <w:rsid w:val="00007D49"/>
    <w:rsid w:val="00007EE8"/>
    <w:rsid w:val="000110E9"/>
    <w:rsid w:val="00011419"/>
    <w:rsid w:val="00011612"/>
    <w:rsid w:val="00012393"/>
    <w:rsid w:val="00013FFB"/>
    <w:rsid w:val="000144D7"/>
    <w:rsid w:val="0001469B"/>
    <w:rsid w:val="000146A8"/>
    <w:rsid w:val="00015036"/>
    <w:rsid w:val="0001591C"/>
    <w:rsid w:val="00016E8D"/>
    <w:rsid w:val="0001761A"/>
    <w:rsid w:val="000176BD"/>
    <w:rsid w:val="00020245"/>
    <w:rsid w:val="0002135B"/>
    <w:rsid w:val="00021D3D"/>
    <w:rsid w:val="00023137"/>
    <w:rsid w:val="000235F0"/>
    <w:rsid w:val="000242C2"/>
    <w:rsid w:val="00025692"/>
    <w:rsid w:val="00025C75"/>
    <w:rsid w:val="0002610B"/>
    <w:rsid w:val="000271C5"/>
    <w:rsid w:val="000300A0"/>
    <w:rsid w:val="000300D4"/>
    <w:rsid w:val="000306B0"/>
    <w:rsid w:val="00031C09"/>
    <w:rsid w:val="00032F81"/>
    <w:rsid w:val="00032FFC"/>
    <w:rsid w:val="00033152"/>
    <w:rsid w:val="00033713"/>
    <w:rsid w:val="0003387E"/>
    <w:rsid w:val="00033CC8"/>
    <w:rsid w:val="00034D49"/>
    <w:rsid w:val="0003500A"/>
    <w:rsid w:val="000363AE"/>
    <w:rsid w:val="000371EA"/>
    <w:rsid w:val="00037E39"/>
    <w:rsid w:val="00040A6D"/>
    <w:rsid w:val="00040B10"/>
    <w:rsid w:val="0004152F"/>
    <w:rsid w:val="00041582"/>
    <w:rsid w:val="0004182A"/>
    <w:rsid w:val="00041E8C"/>
    <w:rsid w:val="0004226A"/>
    <w:rsid w:val="000422C3"/>
    <w:rsid w:val="00042758"/>
    <w:rsid w:val="0004275F"/>
    <w:rsid w:val="00042CC8"/>
    <w:rsid w:val="00042D68"/>
    <w:rsid w:val="0004398B"/>
    <w:rsid w:val="00043F38"/>
    <w:rsid w:val="00044A81"/>
    <w:rsid w:val="00045D32"/>
    <w:rsid w:val="000462E7"/>
    <w:rsid w:val="000463D8"/>
    <w:rsid w:val="0004657E"/>
    <w:rsid w:val="00047941"/>
    <w:rsid w:val="00051189"/>
    <w:rsid w:val="0005174A"/>
    <w:rsid w:val="0005247F"/>
    <w:rsid w:val="00052489"/>
    <w:rsid w:val="00053153"/>
    <w:rsid w:val="000549C2"/>
    <w:rsid w:val="00055098"/>
    <w:rsid w:val="00055904"/>
    <w:rsid w:val="0005595D"/>
    <w:rsid w:val="000572FC"/>
    <w:rsid w:val="00057327"/>
    <w:rsid w:val="00057CBF"/>
    <w:rsid w:val="000601C6"/>
    <w:rsid w:val="000613F3"/>
    <w:rsid w:val="00061D17"/>
    <w:rsid w:val="0006231F"/>
    <w:rsid w:val="000629FF"/>
    <w:rsid w:val="00063321"/>
    <w:rsid w:val="00063A5F"/>
    <w:rsid w:val="0006445E"/>
    <w:rsid w:val="0006620B"/>
    <w:rsid w:val="000705DF"/>
    <w:rsid w:val="00071028"/>
    <w:rsid w:val="0007119D"/>
    <w:rsid w:val="00072146"/>
    <w:rsid w:val="00072458"/>
    <w:rsid w:val="00072A0F"/>
    <w:rsid w:val="00073046"/>
    <w:rsid w:val="000736D5"/>
    <w:rsid w:val="00073861"/>
    <w:rsid w:val="000749F8"/>
    <w:rsid w:val="00074BFA"/>
    <w:rsid w:val="0007540B"/>
    <w:rsid w:val="0007673A"/>
    <w:rsid w:val="00076F04"/>
    <w:rsid w:val="00080534"/>
    <w:rsid w:val="00081E69"/>
    <w:rsid w:val="0008362B"/>
    <w:rsid w:val="00083E17"/>
    <w:rsid w:val="00084BB6"/>
    <w:rsid w:val="0008637D"/>
    <w:rsid w:val="000864AC"/>
    <w:rsid w:val="000872EE"/>
    <w:rsid w:val="00087671"/>
    <w:rsid w:val="00087B32"/>
    <w:rsid w:val="00090431"/>
    <w:rsid w:val="00090EB5"/>
    <w:rsid w:val="00090F92"/>
    <w:rsid w:val="00091F40"/>
    <w:rsid w:val="00093452"/>
    <w:rsid w:val="000944A2"/>
    <w:rsid w:val="00096ED0"/>
    <w:rsid w:val="00097C93"/>
    <w:rsid w:val="000A083B"/>
    <w:rsid w:val="000A20F6"/>
    <w:rsid w:val="000A28E4"/>
    <w:rsid w:val="000A2EAB"/>
    <w:rsid w:val="000A2F99"/>
    <w:rsid w:val="000A355D"/>
    <w:rsid w:val="000A3D47"/>
    <w:rsid w:val="000A41E7"/>
    <w:rsid w:val="000A510A"/>
    <w:rsid w:val="000A5E84"/>
    <w:rsid w:val="000A64A1"/>
    <w:rsid w:val="000A71AF"/>
    <w:rsid w:val="000A77D7"/>
    <w:rsid w:val="000A7E98"/>
    <w:rsid w:val="000B11AD"/>
    <w:rsid w:val="000B11B9"/>
    <w:rsid w:val="000B16B8"/>
    <w:rsid w:val="000B18D0"/>
    <w:rsid w:val="000B1BCD"/>
    <w:rsid w:val="000B2746"/>
    <w:rsid w:val="000B2F55"/>
    <w:rsid w:val="000B5324"/>
    <w:rsid w:val="000B5B48"/>
    <w:rsid w:val="000B6425"/>
    <w:rsid w:val="000B6A25"/>
    <w:rsid w:val="000B6E75"/>
    <w:rsid w:val="000B71EA"/>
    <w:rsid w:val="000B76A9"/>
    <w:rsid w:val="000C04D7"/>
    <w:rsid w:val="000C0D3B"/>
    <w:rsid w:val="000C1259"/>
    <w:rsid w:val="000C35B4"/>
    <w:rsid w:val="000C36F7"/>
    <w:rsid w:val="000C389D"/>
    <w:rsid w:val="000C3B0F"/>
    <w:rsid w:val="000C4AA2"/>
    <w:rsid w:val="000C5607"/>
    <w:rsid w:val="000C5BC0"/>
    <w:rsid w:val="000C5F53"/>
    <w:rsid w:val="000C61D7"/>
    <w:rsid w:val="000C7E67"/>
    <w:rsid w:val="000C7F9D"/>
    <w:rsid w:val="000D1143"/>
    <w:rsid w:val="000D33E8"/>
    <w:rsid w:val="000D3637"/>
    <w:rsid w:val="000D3EC5"/>
    <w:rsid w:val="000D452E"/>
    <w:rsid w:val="000D46D0"/>
    <w:rsid w:val="000D50E7"/>
    <w:rsid w:val="000D7735"/>
    <w:rsid w:val="000E064B"/>
    <w:rsid w:val="000E06F4"/>
    <w:rsid w:val="000E075B"/>
    <w:rsid w:val="000E16DB"/>
    <w:rsid w:val="000E2B9F"/>
    <w:rsid w:val="000E3537"/>
    <w:rsid w:val="000E451B"/>
    <w:rsid w:val="000E5302"/>
    <w:rsid w:val="000E5B48"/>
    <w:rsid w:val="000E5C24"/>
    <w:rsid w:val="000E7727"/>
    <w:rsid w:val="000F0561"/>
    <w:rsid w:val="000F0A00"/>
    <w:rsid w:val="000F1499"/>
    <w:rsid w:val="000F232D"/>
    <w:rsid w:val="000F288C"/>
    <w:rsid w:val="000F2FA7"/>
    <w:rsid w:val="000F3573"/>
    <w:rsid w:val="000F43D5"/>
    <w:rsid w:val="000F4C20"/>
    <w:rsid w:val="000F521A"/>
    <w:rsid w:val="000F62AE"/>
    <w:rsid w:val="000F6991"/>
    <w:rsid w:val="000F7BF1"/>
    <w:rsid w:val="00100458"/>
    <w:rsid w:val="0010068C"/>
    <w:rsid w:val="00100B4F"/>
    <w:rsid w:val="00100F29"/>
    <w:rsid w:val="001014E6"/>
    <w:rsid w:val="0010168C"/>
    <w:rsid w:val="00101864"/>
    <w:rsid w:val="00101AD0"/>
    <w:rsid w:val="00101D8A"/>
    <w:rsid w:val="001035F8"/>
    <w:rsid w:val="00103BB4"/>
    <w:rsid w:val="00104B1D"/>
    <w:rsid w:val="001053E6"/>
    <w:rsid w:val="00106C52"/>
    <w:rsid w:val="00107590"/>
    <w:rsid w:val="001100F4"/>
    <w:rsid w:val="00110815"/>
    <w:rsid w:val="00110D47"/>
    <w:rsid w:val="001113E1"/>
    <w:rsid w:val="00113610"/>
    <w:rsid w:val="00113B32"/>
    <w:rsid w:val="00113E26"/>
    <w:rsid w:val="00114177"/>
    <w:rsid w:val="00114B56"/>
    <w:rsid w:val="00114C04"/>
    <w:rsid w:val="00114E8B"/>
    <w:rsid w:val="00115CB7"/>
    <w:rsid w:val="00115D8B"/>
    <w:rsid w:val="00116848"/>
    <w:rsid w:val="00116A78"/>
    <w:rsid w:val="001201B6"/>
    <w:rsid w:val="001207AF"/>
    <w:rsid w:val="00120E0D"/>
    <w:rsid w:val="00121665"/>
    <w:rsid w:val="001228AD"/>
    <w:rsid w:val="00122F0E"/>
    <w:rsid w:val="00123CAE"/>
    <w:rsid w:val="00124537"/>
    <w:rsid w:val="0012489D"/>
    <w:rsid w:val="00125E65"/>
    <w:rsid w:val="001266C0"/>
    <w:rsid w:val="001274C6"/>
    <w:rsid w:val="0012787F"/>
    <w:rsid w:val="00127D0C"/>
    <w:rsid w:val="001304BF"/>
    <w:rsid w:val="001305C4"/>
    <w:rsid w:val="00130925"/>
    <w:rsid w:val="00130AF4"/>
    <w:rsid w:val="00130B45"/>
    <w:rsid w:val="0013103E"/>
    <w:rsid w:val="00131B2E"/>
    <w:rsid w:val="00132918"/>
    <w:rsid w:val="001338EF"/>
    <w:rsid w:val="00133964"/>
    <w:rsid w:val="00133F33"/>
    <w:rsid w:val="00134A4A"/>
    <w:rsid w:val="0013516B"/>
    <w:rsid w:val="001354F4"/>
    <w:rsid w:val="00135CCE"/>
    <w:rsid w:val="00136E65"/>
    <w:rsid w:val="0013774C"/>
    <w:rsid w:val="001434FB"/>
    <w:rsid w:val="00143714"/>
    <w:rsid w:val="0014463F"/>
    <w:rsid w:val="00144BA3"/>
    <w:rsid w:val="00144DAE"/>
    <w:rsid w:val="00144F68"/>
    <w:rsid w:val="0014527B"/>
    <w:rsid w:val="00145784"/>
    <w:rsid w:val="0014586E"/>
    <w:rsid w:val="00145CDC"/>
    <w:rsid w:val="00146DBD"/>
    <w:rsid w:val="0014748B"/>
    <w:rsid w:val="0014789D"/>
    <w:rsid w:val="00150136"/>
    <w:rsid w:val="00150D63"/>
    <w:rsid w:val="00151E89"/>
    <w:rsid w:val="0015244A"/>
    <w:rsid w:val="001529FB"/>
    <w:rsid w:val="00152E79"/>
    <w:rsid w:val="001542AA"/>
    <w:rsid w:val="00154910"/>
    <w:rsid w:val="001579ED"/>
    <w:rsid w:val="00157B93"/>
    <w:rsid w:val="00157EA1"/>
    <w:rsid w:val="00160872"/>
    <w:rsid w:val="001609DB"/>
    <w:rsid w:val="00160F92"/>
    <w:rsid w:val="00160FC6"/>
    <w:rsid w:val="00162559"/>
    <w:rsid w:val="0016311B"/>
    <w:rsid w:val="001639BA"/>
    <w:rsid w:val="00163E50"/>
    <w:rsid w:val="00164471"/>
    <w:rsid w:val="00164668"/>
    <w:rsid w:val="0016521D"/>
    <w:rsid w:val="00166681"/>
    <w:rsid w:val="00166953"/>
    <w:rsid w:val="00170591"/>
    <w:rsid w:val="001708E4"/>
    <w:rsid w:val="0017105B"/>
    <w:rsid w:val="00171A13"/>
    <w:rsid w:val="001720DC"/>
    <w:rsid w:val="00172BE3"/>
    <w:rsid w:val="00173492"/>
    <w:rsid w:val="00173B96"/>
    <w:rsid w:val="00173ECA"/>
    <w:rsid w:val="00175A33"/>
    <w:rsid w:val="00175EB3"/>
    <w:rsid w:val="00176AEF"/>
    <w:rsid w:val="00177498"/>
    <w:rsid w:val="00177A37"/>
    <w:rsid w:val="00177B18"/>
    <w:rsid w:val="00177B93"/>
    <w:rsid w:val="001802EA"/>
    <w:rsid w:val="0018031F"/>
    <w:rsid w:val="001811CE"/>
    <w:rsid w:val="00181385"/>
    <w:rsid w:val="00181B32"/>
    <w:rsid w:val="00182F2D"/>
    <w:rsid w:val="00184D9F"/>
    <w:rsid w:val="00186AC4"/>
    <w:rsid w:val="00186F7B"/>
    <w:rsid w:val="00187862"/>
    <w:rsid w:val="00190B51"/>
    <w:rsid w:val="00190C9E"/>
    <w:rsid w:val="001913AC"/>
    <w:rsid w:val="00191AC0"/>
    <w:rsid w:val="001926D4"/>
    <w:rsid w:val="0019290E"/>
    <w:rsid w:val="00194111"/>
    <w:rsid w:val="0019432D"/>
    <w:rsid w:val="00194C13"/>
    <w:rsid w:val="00195521"/>
    <w:rsid w:val="00195814"/>
    <w:rsid w:val="001965A8"/>
    <w:rsid w:val="001966DD"/>
    <w:rsid w:val="00196D22"/>
    <w:rsid w:val="00197095"/>
    <w:rsid w:val="00197406"/>
    <w:rsid w:val="00197A30"/>
    <w:rsid w:val="00197A9D"/>
    <w:rsid w:val="001A016F"/>
    <w:rsid w:val="001A088A"/>
    <w:rsid w:val="001A0A02"/>
    <w:rsid w:val="001A0BA4"/>
    <w:rsid w:val="001A2C54"/>
    <w:rsid w:val="001A31C8"/>
    <w:rsid w:val="001A3C38"/>
    <w:rsid w:val="001A443B"/>
    <w:rsid w:val="001A5C07"/>
    <w:rsid w:val="001A5C48"/>
    <w:rsid w:val="001B065D"/>
    <w:rsid w:val="001B06B7"/>
    <w:rsid w:val="001B0741"/>
    <w:rsid w:val="001B0903"/>
    <w:rsid w:val="001B0F4C"/>
    <w:rsid w:val="001B1690"/>
    <w:rsid w:val="001B18E8"/>
    <w:rsid w:val="001B2185"/>
    <w:rsid w:val="001B2E67"/>
    <w:rsid w:val="001B345F"/>
    <w:rsid w:val="001B36B1"/>
    <w:rsid w:val="001B42C9"/>
    <w:rsid w:val="001B4E13"/>
    <w:rsid w:val="001B4E1E"/>
    <w:rsid w:val="001B5702"/>
    <w:rsid w:val="001B64A3"/>
    <w:rsid w:val="001B73DB"/>
    <w:rsid w:val="001B7887"/>
    <w:rsid w:val="001C03EE"/>
    <w:rsid w:val="001C0EB0"/>
    <w:rsid w:val="001C177F"/>
    <w:rsid w:val="001C21B4"/>
    <w:rsid w:val="001C3391"/>
    <w:rsid w:val="001C3758"/>
    <w:rsid w:val="001C7292"/>
    <w:rsid w:val="001C7E68"/>
    <w:rsid w:val="001D0002"/>
    <w:rsid w:val="001D00F7"/>
    <w:rsid w:val="001D0B56"/>
    <w:rsid w:val="001D28D5"/>
    <w:rsid w:val="001D2DEC"/>
    <w:rsid w:val="001D31B7"/>
    <w:rsid w:val="001D339B"/>
    <w:rsid w:val="001D4392"/>
    <w:rsid w:val="001D4BC6"/>
    <w:rsid w:val="001D55B6"/>
    <w:rsid w:val="001D651A"/>
    <w:rsid w:val="001D6CC4"/>
    <w:rsid w:val="001E2020"/>
    <w:rsid w:val="001E20AA"/>
    <w:rsid w:val="001E291F"/>
    <w:rsid w:val="001E2A7E"/>
    <w:rsid w:val="001E3827"/>
    <w:rsid w:val="001E388A"/>
    <w:rsid w:val="001E3CEB"/>
    <w:rsid w:val="001E3E71"/>
    <w:rsid w:val="001E4080"/>
    <w:rsid w:val="001E41AB"/>
    <w:rsid w:val="001E4424"/>
    <w:rsid w:val="001E538E"/>
    <w:rsid w:val="001E59C4"/>
    <w:rsid w:val="001E5C7C"/>
    <w:rsid w:val="001E666D"/>
    <w:rsid w:val="001E6BF4"/>
    <w:rsid w:val="001E7520"/>
    <w:rsid w:val="001E7947"/>
    <w:rsid w:val="001F0057"/>
    <w:rsid w:val="001F1AC2"/>
    <w:rsid w:val="001F1E3E"/>
    <w:rsid w:val="001F317D"/>
    <w:rsid w:val="001F3692"/>
    <w:rsid w:val="001F55A8"/>
    <w:rsid w:val="001F56F1"/>
    <w:rsid w:val="001F6076"/>
    <w:rsid w:val="001F75A6"/>
    <w:rsid w:val="0020004E"/>
    <w:rsid w:val="0020022D"/>
    <w:rsid w:val="00200936"/>
    <w:rsid w:val="00200F46"/>
    <w:rsid w:val="00200FF8"/>
    <w:rsid w:val="002016EC"/>
    <w:rsid w:val="002023FB"/>
    <w:rsid w:val="00202419"/>
    <w:rsid w:val="00202EE1"/>
    <w:rsid w:val="00203001"/>
    <w:rsid w:val="00203F16"/>
    <w:rsid w:val="00205210"/>
    <w:rsid w:val="002053CB"/>
    <w:rsid w:val="00205F46"/>
    <w:rsid w:val="002102B0"/>
    <w:rsid w:val="00210A28"/>
    <w:rsid w:val="00210A76"/>
    <w:rsid w:val="00211018"/>
    <w:rsid w:val="002116F3"/>
    <w:rsid w:val="002117B0"/>
    <w:rsid w:val="00211CE8"/>
    <w:rsid w:val="00212071"/>
    <w:rsid w:val="002121B7"/>
    <w:rsid w:val="0021224B"/>
    <w:rsid w:val="002125B6"/>
    <w:rsid w:val="00212BFC"/>
    <w:rsid w:val="00213051"/>
    <w:rsid w:val="00213F96"/>
    <w:rsid w:val="002153DD"/>
    <w:rsid w:val="00217149"/>
    <w:rsid w:val="002177CB"/>
    <w:rsid w:val="0022048F"/>
    <w:rsid w:val="00220AC7"/>
    <w:rsid w:val="002218D9"/>
    <w:rsid w:val="00221DB6"/>
    <w:rsid w:val="00222A86"/>
    <w:rsid w:val="00222E94"/>
    <w:rsid w:val="0022341E"/>
    <w:rsid w:val="00223977"/>
    <w:rsid w:val="00223DF0"/>
    <w:rsid w:val="0022410E"/>
    <w:rsid w:val="00225D03"/>
    <w:rsid w:val="00226513"/>
    <w:rsid w:val="00226EEF"/>
    <w:rsid w:val="002271C0"/>
    <w:rsid w:val="002272DD"/>
    <w:rsid w:val="002274E4"/>
    <w:rsid w:val="00230A6E"/>
    <w:rsid w:val="00230ABC"/>
    <w:rsid w:val="002310F5"/>
    <w:rsid w:val="002318AB"/>
    <w:rsid w:val="002328A6"/>
    <w:rsid w:val="00232C14"/>
    <w:rsid w:val="00232C9C"/>
    <w:rsid w:val="002337AF"/>
    <w:rsid w:val="00234653"/>
    <w:rsid w:val="00234B4E"/>
    <w:rsid w:val="00234E44"/>
    <w:rsid w:val="00237095"/>
    <w:rsid w:val="00237948"/>
    <w:rsid w:val="00237D07"/>
    <w:rsid w:val="002402D2"/>
    <w:rsid w:val="00240A8C"/>
    <w:rsid w:val="00240EAB"/>
    <w:rsid w:val="00241607"/>
    <w:rsid w:val="002424A4"/>
    <w:rsid w:val="00242A9F"/>
    <w:rsid w:val="00243193"/>
    <w:rsid w:val="0024438F"/>
    <w:rsid w:val="00244654"/>
    <w:rsid w:val="002446BC"/>
    <w:rsid w:val="00244CAD"/>
    <w:rsid w:val="00245718"/>
    <w:rsid w:val="00246014"/>
    <w:rsid w:val="00246358"/>
    <w:rsid w:val="00247003"/>
    <w:rsid w:val="00247518"/>
    <w:rsid w:val="002503BD"/>
    <w:rsid w:val="00250443"/>
    <w:rsid w:val="00250D72"/>
    <w:rsid w:val="00251D29"/>
    <w:rsid w:val="00252828"/>
    <w:rsid w:val="002535A9"/>
    <w:rsid w:val="002539A2"/>
    <w:rsid w:val="002545B8"/>
    <w:rsid w:val="00254EEC"/>
    <w:rsid w:val="00255340"/>
    <w:rsid w:val="002555CE"/>
    <w:rsid w:val="00255660"/>
    <w:rsid w:val="00256A56"/>
    <w:rsid w:val="00257902"/>
    <w:rsid w:val="00257B21"/>
    <w:rsid w:val="002602F1"/>
    <w:rsid w:val="002609EE"/>
    <w:rsid w:val="00261505"/>
    <w:rsid w:val="00261630"/>
    <w:rsid w:val="00261D26"/>
    <w:rsid w:val="00262833"/>
    <w:rsid w:val="0026300E"/>
    <w:rsid w:val="00265EF9"/>
    <w:rsid w:val="00266350"/>
    <w:rsid w:val="0026727A"/>
    <w:rsid w:val="00267360"/>
    <w:rsid w:val="002674E9"/>
    <w:rsid w:val="002677B3"/>
    <w:rsid w:val="002706AB"/>
    <w:rsid w:val="00270AE1"/>
    <w:rsid w:val="002717FC"/>
    <w:rsid w:val="002721CB"/>
    <w:rsid w:val="00272E70"/>
    <w:rsid w:val="00273BF0"/>
    <w:rsid w:val="002740ED"/>
    <w:rsid w:val="00274361"/>
    <w:rsid w:val="00274675"/>
    <w:rsid w:val="002748B3"/>
    <w:rsid w:val="00274B97"/>
    <w:rsid w:val="002753BA"/>
    <w:rsid w:val="002753EE"/>
    <w:rsid w:val="00275545"/>
    <w:rsid w:val="0027562C"/>
    <w:rsid w:val="002758E1"/>
    <w:rsid w:val="00276548"/>
    <w:rsid w:val="002779EF"/>
    <w:rsid w:val="00277CB7"/>
    <w:rsid w:val="002814D9"/>
    <w:rsid w:val="00282806"/>
    <w:rsid w:val="002840D7"/>
    <w:rsid w:val="00284ECB"/>
    <w:rsid w:val="00284FB8"/>
    <w:rsid w:val="00285B02"/>
    <w:rsid w:val="00286FC2"/>
    <w:rsid w:val="002872EC"/>
    <w:rsid w:val="00287387"/>
    <w:rsid w:val="00287E29"/>
    <w:rsid w:val="002900EA"/>
    <w:rsid w:val="00290750"/>
    <w:rsid w:val="00290866"/>
    <w:rsid w:val="00291D5A"/>
    <w:rsid w:val="00292035"/>
    <w:rsid w:val="00293512"/>
    <w:rsid w:val="00293903"/>
    <w:rsid w:val="00293B3B"/>
    <w:rsid w:val="00293CFE"/>
    <w:rsid w:val="002944C5"/>
    <w:rsid w:val="002950D3"/>
    <w:rsid w:val="0029646F"/>
    <w:rsid w:val="002966B2"/>
    <w:rsid w:val="00296724"/>
    <w:rsid w:val="00296893"/>
    <w:rsid w:val="002969C2"/>
    <w:rsid w:val="00296BCB"/>
    <w:rsid w:val="00297678"/>
    <w:rsid w:val="002A0181"/>
    <w:rsid w:val="002A047B"/>
    <w:rsid w:val="002A1581"/>
    <w:rsid w:val="002A1D5B"/>
    <w:rsid w:val="002A205A"/>
    <w:rsid w:val="002A239E"/>
    <w:rsid w:val="002A29EF"/>
    <w:rsid w:val="002A2CA0"/>
    <w:rsid w:val="002A2CDC"/>
    <w:rsid w:val="002A2F69"/>
    <w:rsid w:val="002A35F3"/>
    <w:rsid w:val="002A42C4"/>
    <w:rsid w:val="002A45B9"/>
    <w:rsid w:val="002A45F0"/>
    <w:rsid w:val="002A47EB"/>
    <w:rsid w:val="002A4D65"/>
    <w:rsid w:val="002A686F"/>
    <w:rsid w:val="002A6A6D"/>
    <w:rsid w:val="002A6EC9"/>
    <w:rsid w:val="002A728B"/>
    <w:rsid w:val="002A7C0F"/>
    <w:rsid w:val="002B0604"/>
    <w:rsid w:val="002B078B"/>
    <w:rsid w:val="002B0E4D"/>
    <w:rsid w:val="002B1417"/>
    <w:rsid w:val="002B14B0"/>
    <w:rsid w:val="002B16BA"/>
    <w:rsid w:val="002B175C"/>
    <w:rsid w:val="002B1F1E"/>
    <w:rsid w:val="002B208E"/>
    <w:rsid w:val="002B28E2"/>
    <w:rsid w:val="002B3A29"/>
    <w:rsid w:val="002B3C63"/>
    <w:rsid w:val="002B45E1"/>
    <w:rsid w:val="002B4AA1"/>
    <w:rsid w:val="002B4E42"/>
    <w:rsid w:val="002B5B88"/>
    <w:rsid w:val="002B600E"/>
    <w:rsid w:val="002B62F6"/>
    <w:rsid w:val="002B7440"/>
    <w:rsid w:val="002C0993"/>
    <w:rsid w:val="002C185A"/>
    <w:rsid w:val="002C22CB"/>
    <w:rsid w:val="002C2635"/>
    <w:rsid w:val="002C2F62"/>
    <w:rsid w:val="002C379D"/>
    <w:rsid w:val="002C3A98"/>
    <w:rsid w:val="002C3FCC"/>
    <w:rsid w:val="002C43DF"/>
    <w:rsid w:val="002C54B0"/>
    <w:rsid w:val="002C5A9F"/>
    <w:rsid w:val="002C5F49"/>
    <w:rsid w:val="002C5FFC"/>
    <w:rsid w:val="002C6018"/>
    <w:rsid w:val="002C63BA"/>
    <w:rsid w:val="002C66AA"/>
    <w:rsid w:val="002C74F2"/>
    <w:rsid w:val="002D0026"/>
    <w:rsid w:val="002D0949"/>
    <w:rsid w:val="002D1491"/>
    <w:rsid w:val="002D24FC"/>
    <w:rsid w:val="002D2F35"/>
    <w:rsid w:val="002D2F39"/>
    <w:rsid w:val="002D3048"/>
    <w:rsid w:val="002D4862"/>
    <w:rsid w:val="002D51BA"/>
    <w:rsid w:val="002D6062"/>
    <w:rsid w:val="002D62DB"/>
    <w:rsid w:val="002D6558"/>
    <w:rsid w:val="002D71F0"/>
    <w:rsid w:val="002D7554"/>
    <w:rsid w:val="002D76CF"/>
    <w:rsid w:val="002D77EB"/>
    <w:rsid w:val="002D796B"/>
    <w:rsid w:val="002D7A06"/>
    <w:rsid w:val="002E0405"/>
    <w:rsid w:val="002E0805"/>
    <w:rsid w:val="002E0932"/>
    <w:rsid w:val="002E0F7D"/>
    <w:rsid w:val="002E3B36"/>
    <w:rsid w:val="002E3EC2"/>
    <w:rsid w:val="002E4183"/>
    <w:rsid w:val="002E4C0F"/>
    <w:rsid w:val="002E4D8D"/>
    <w:rsid w:val="002E5A61"/>
    <w:rsid w:val="002E5FA3"/>
    <w:rsid w:val="002F0282"/>
    <w:rsid w:val="002F04EF"/>
    <w:rsid w:val="002F097C"/>
    <w:rsid w:val="002F1539"/>
    <w:rsid w:val="002F3236"/>
    <w:rsid w:val="002F34C9"/>
    <w:rsid w:val="002F3C56"/>
    <w:rsid w:val="002F534E"/>
    <w:rsid w:val="002F5685"/>
    <w:rsid w:val="002F5E9C"/>
    <w:rsid w:val="002F5F5E"/>
    <w:rsid w:val="002F6E7D"/>
    <w:rsid w:val="002F71E3"/>
    <w:rsid w:val="002F732C"/>
    <w:rsid w:val="00300E0D"/>
    <w:rsid w:val="00301BFD"/>
    <w:rsid w:val="00301D3F"/>
    <w:rsid w:val="00302006"/>
    <w:rsid w:val="00302022"/>
    <w:rsid w:val="003026FF"/>
    <w:rsid w:val="003029BB"/>
    <w:rsid w:val="00302AF2"/>
    <w:rsid w:val="00304794"/>
    <w:rsid w:val="00307E9D"/>
    <w:rsid w:val="00310B9C"/>
    <w:rsid w:val="00311605"/>
    <w:rsid w:val="00311A5F"/>
    <w:rsid w:val="00311A77"/>
    <w:rsid w:val="00312AC4"/>
    <w:rsid w:val="003132DB"/>
    <w:rsid w:val="003146CD"/>
    <w:rsid w:val="00314701"/>
    <w:rsid w:val="00314874"/>
    <w:rsid w:val="003149E6"/>
    <w:rsid w:val="00314A40"/>
    <w:rsid w:val="00314DD5"/>
    <w:rsid w:val="00315041"/>
    <w:rsid w:val="003158A3"/>
    <w:rsid w:val="003170F2"/>
    <w:rsid w:val="0031731E"/>
    <w:rsid w:val="003216BD"/>
    <w:rsid w:val="00323E7B"/>
    <w:rsid w:val="0032421E"/>
    <w:rsid w:val="003256A4"/>
    <w:rsid w:val="00326143"/>
    <w:rsid w:val="003261C4"/>
    <w:rsid w:val="003267B9"/>
    <w:rsid w:val="00326B9F"/>
    <w:rsid w:val="0032765E"/>
    <w:rsid w:val="00327E4B"/>
    <w:rsid w:val="003303C7"/>
    <w:rsid w:val="003310B5"/>
    <w:rsid w:val="00331F81"/>
    <w:rsid w:val="00332A95"/>
    <w:rsid w:val="00332CC9"/>
    <w:rsid w:val="00333CCB"/>
    <w:rsid w:val="00334D52"/>
    <w:rsid w:val="00335223"/>
    <w:rsid w:val="0033524C"/>
    <w:rsid w:val="003366E1"/>
    <w:rsid w:val="003367ED"/>
    <w:rsid w:val="0033690C"/>
    <w:rsid w:val="00337944"/>
    <w:rsid w:val="00340291"/>
    <w:rsid w:val="00340AA9"/>
    <w:rsid w:val="00340AD2"/>
    <w:rsid w:val="00340E2D"/>
    <w:rsid w:val="0034137F"/>
    <w:rsid w:val="00341CA0"/>
    <w:rsid w:val="0034240B"/>
    <w:rsid w:val="00342860"/>
    <w:rsid w:val="00343217"/>
    <w:rsid w:val="00343342"/>
    <w:rsid w:val="00344C23"/>
    <w:rsid w:val="00345A5E"/>
    <w:rsid w:val="00345C14"/>
    <w:rsid w:val="00345DDA"/>
    <w:rsid w:val="00346A83"/>
    <w:rsid w:val="00346B2F"/>
    <w:rsid w:val="00346D21"/>
    <w:rsid w:val="00347254"/>
    <w:rsid w:val="003473D0"/>
    <w:rsid w:val="003473D9"/>
    <w:rsid w:val="003477A9"/>
    <w:rsid w:val="0035167D"/>
    <w:rsid w:val="00351E3F"/>
    <w:rsid w:val="00352805"/>
    <w:rsid w:val="00353ADE"/>
    <w:rsid w:val="00353AF5"/>
    <w:rsid w:val="0035408A"/>
    <w:rsid w:val="003554B5"/>
    <w:rsid w:val="00355B25"/>
    <w:rsid w:val="00357721"/>
    <w:rsid w:val="00357D93"/>
    <w:rsid w:val="00357EFB"/>
    <w:rsid w:val="0036083E"/>
    <w:rsid w:val="00361B4E"/>
    <w:rsid w:val="00363315"/>
    <w:rsid w:val="003637F5"/>
    <w:rsid w:val="00363937"/>
    <w:rsid w:val="00363DCE"/>
    <w:rsid w:val="0036508F"/>
    <w:rsid w:val="003660C5"/>
    <w:rsid w:val="00366F4F"/>
    <w:rsid w:val="00370A2C"/>
    <w:rsid w:val="00371D2E"/>
    <w:rsid w:val="003724D5"/>
    <w:rsid w:val="00372E30"/>
    <w:rsid w:val="00374140"/>
    <w:rsid w:val="0037417C"/>
    <w:rsid w:val="00374B1E"/>
    <w:rsid w:val="00374E28"/>
    <w:rsid w:val="00375578"/>
    <w:rsid w:val="0037562C"/>
    <w:rsid w:val="00375F2E"/>
    <w:rsid w:val="003765CA"/>
    <w:rsid w:val="003779F5"/>
    <w:rsid w:val="00377F8B"/>
    <w:rsid w:val="00381765"/>
    <w:rsid w:val="00381D0B"/>
    <w:rsid w:val="00382BFF"/>
    <w:rsid w:val="00383E2B"/>
    <w:rsid w:val="00384610"/>
    <w:rsid w:val="0038563F"/>
    <w:rsid w:val="00385D75"/>
    <w:rsid w:val="00386EB2"/>
    <w:rsid w:val="00390198"/>
    <w:rsid w:val="00390641"/>
    <w:rsid w:val="00391F19"/>
    <w:rsid w:val="00392319"/>
    <w:rsid w:val="00392D94"/>
    <w:rsid w:val="00393E88"/>
    <w:rsid w:val="00394B26"/>
    <w:rsid w:val="00394DCD"/>
    <w:rsid w:val="00395925"/>
    <w:rsid w:val="00395FE1"/>
    <w:rsid w:val="00395FF7"/>
    <w:rsid w:val="00396691"/>
    <w:rsid w:val="0039692A"/>
    <w:rsid w:val="00397E08"/>
    <w:rsid w:val="00397E8C"/>
    <w:rsid w:val="00397F2E"/>
    <w:rsid w:val="003A1260"/>
    <w:rsid w:val="003A2326"/>
    <w:rsid w:val="003A3248"/>
    <w:rsid w:val="003A336E"/>
    <w:rsid w:val="003A34D3"/>
    <w:rsid w:val="003A356E"/>
    <w:rsid w:val="003A3C72"/>
    <w:rsid w:val="003A416F"/>
    <w:rsid w:val="003A5063"/>
    <w:rsid w:val="003A5B53"/>
    <w:rsid w:val="003A7193"/>
    <w:rsid w:val="003A738F"/>
    <w:rsid w:val="003A7663"/>
    <w:rsid w:val="003A7F64"/>
    <w:rsid w:val="003B06AB"/>
    <w:rsid w:val="003B1A7E"/>
    <w:rsid w:val="003B1B3E"/>
    <w:rsid w:val="003B1E87"/>
    <w:rsid w:val="003B203A"/>
    <w:rsid w:val="003B2652"/>
    <w:rsid w:val="003B2F4E"/>
    <w:rsid w:val="003B3860"/>
    <w:rsid w:val="003B454C"/>
    <w:rsid w:val="003B4D2E"/>
    <w:rsid w:val="003B5BAD"/>
    <w:rsid w:val="003C05F7"/>
    <w:rsid w:val="003C0E7A"/>
    <w:rsid w:val="003C1B70"/>
    <w:rsid w:val="003C1D3C"/>
    <w:rsid w:val="003C1D87"/>
    <w:rsid w:val="003C36A4"/>
    <w:rsid w:val="003C3D3E"/>
    <w:rsid w:val="003C5483"/>
    <w:rsid w:val="003C5724"/>
    <w:rsid w:val="003C576F"/>
    <w:rsid w:val="003C5FA1"/>
    <w:rsid w:val="003C6500"/>
    <w:rsid w:val="003D10BF"/>
    <w:rsid w:val="003D11BF"/>
    <w:rsid w:val="003D2134"/>
    <w:rsid w:val="003D2159"/>
    <w:rsid w:val="003D321E"/>
    <w:rsid w:val="003D3DFB"/>
    <w:rsid w:val="003D544A"/>
    <w:rsid w:val="003D5492"/>
    <w:rsid w:val="003D6CDC"/>
    <w:rsid w:val="003D7C7F"/>
    <w:rsid w:val="003E05BA"/>
    <w:rsid w:val="003E0605"/>
    <w:rsid w:val="003E1ABE"/>
    <w:rsid w:val="003E22BB"/>
    <w:rsid w:val="003E2320"/>
    <w:rsid w:val="003E2CA5"/>
    <w:rsid w:val="003E31B8"/>
    <w:rsid w:val="003E331D"/>
    <w:rsid w:val="003E37EF"/>
    <w:rsid w:val="003E4C1F"/>
    <w:rsid w:val="003E50C8"/>
    <w:rsid w:val="003E5EE4"/>
    <w:rsid w:val="003E63EA"/>
    <w:rsid w:val="003E6A43"/>
    <w:rsid w:val="003E6EE2"/>
    <w:rsid w:val="003E7002"/>
    <w:rsid w:val="003E77CF"/>
    <w:rsid w:val="003E7A87"/>
    <w:rsid w:val="003F0016"/>
    <w:rsid w:val="003F056F"/>
    <w:rsid w:val="003F12DA"/>
    <w:rsid w:val="003F19A0"/>
    <w:rsid w:val="003F30FD"/>
    <w:rsid w:val="003F3C98"/>
    <w:rsid w:val="003F3FFE"/>
    <w:rsid w:val="003F426F"/>
    <w:rsid w:val="003F4779"/>
    <w:rsid w:val="003F49FA"/>
    <w:rsid w:val="003F4CA5"/>
    <w:rsid w:val="003F53AE"/>
    <w:rsid w:val="003F5915"/>
    <w:rsid w:val="003F6E22"/>
    <w:rsid w:val="003F740D"/>
    <w:rsid w:val="003F74AB"/>
    <w:rsid w:val="003F7B76"/>
    <w:rsid w:val="003F7C58"/>
    <w:rsid w:val="003F7DA3"/>
    <w:rsid w:val="0040033F"/>
    <w:rsid w:val="00400C9C"/>
    <w:rsid w:val="0040175E"/>
    <w:rsid w:val="00401CC1"/>
    <w:rsid w:val="004020C3"/>
    <w:rsid w:val="004031E1"/>
    <w:rsid w:val="00403ACE"/>
    <w:rsid w:val="00403EC0"/>
    <w:rsid w:val="00404918"/>
    <w:rsid w:val="00404AE8"/>
    <w:rsid w:val="004062D4"/>
    <w:rsid w:val="00406830"/>
    <w:rsid w:val="004069C1"/>
    <w:rsid w:val="00406EE6"/>
    <w:rsid w:val="0040779D"/>
    <w:rsid w:val="00407ACC"/>
    <w:rsid w:val="00407F53"/>
    <w:rsid w:val="004102E7"/>
    <w:rsid w:val="00412F2A"/>
    <w:rsid w:val="00413176"/>
    <w:rsid w:val="00413AAF"/>
    <w:rsid w:val="004146D0"/>
    <w:rsid w:val="00415261"/>
    <w:rsid w:val="00415264"/>
    <w:rsid w:val="00415474"/>
    <w:rsid w:val="00416521"/>
    <w:rsid w:val="00417092"/>
    <w:rsid w:val="00417900"/>
    <w:rsid w:val="00420544"/>
    <w:rsid w:val="00420812"/>
    <w:rsid w:val="00421417"/>
    <w:rsid w:val="00422000"/>
    <w:rsid w:val="00423286"/>
    <w:rsid w:val="0042464E"/>
    <w:rsid w:val="00425301"/>
    <w:rsid w:val="00425482"/>
    <w:rsid w:val="00425C0B"/>
    <w:rsid w:val="00425E62"/>
    <w:rsid w:val="0042611B"/>
    <w:rsid w:val="004268FB"/>
    <w:rsid w:val="00427491"/>
    <w:rsid w:val="00432751"/>
    <w:rsid w:val="00433BD8"/>
    <w:rsid w:val="0043450D"/>
    <w:rsid w:val="0043462C"/>
    <w:rsid w:val="004348C4"/>
    <w:rsid w:val="0043491B"/>
    <w:rsid w:val="004351BB"/>
    <w:rsid w:val="00435B6C"/>
    <w:rsid w:val="00435F0D"/>
    <w:rsid w:val="004363AE"/>
    <w:rsid w:val="004363E3"/>
    <w:rsid w:val="004372CC"/>
    <w:rsid w:val="004403E5"/>
    <w:rsid w:val="00440E0B"/>
    <w:rsid w:val="004410D1"/>
    <w:rsid w:val="0044166E"/>
    <w:rsid w:val="00441738"/>
    <w:rsid w:val="00442E6D"/>
    <w:rsid w:val="00443377"/>
    <w:rsid w:val="00444140"/>
    <w:rsid w:val="00444804"/>
    <w:rsid w:val="00444A66"/>
    <w:rsid w:val="00444B60"/>
    <w:rsid w:val="00444C50"/>
    <w:rsid w:val="004469E7"/>
    <w:rsid w:val="004475BF"/>
    <w:rsid w:val="004478C1"/>
    <w:rsid w:val="00447BE4"/>
    <w:rsid w:val="004509A2"/>
    <w:rsid w:val="00450BD9"/>
    <w:rsid w:val="00452273"/>
    <w:rsid w:val="00452E56"/>
    <w:rsid w:val="00453276"/>
    <w:rsid w:val="00453FF2"/>
    <w:rsid w:val="00454C34"/>
    <w:rsid w:val="00456047"/>
    <w:rsid w:val="004562A9"/>
    <w:rsid w:val="00456854"/>
    <w:rsid w:val="00456CA6"/>
    <w:rsid w:val="00457099"/>
    <w:rsid w:val="0045759D"/>
    <w:rsid w:val="00460941"/>
    <w:rsid w:val="004609CB"/>
    <w:rsid w:val="00460DBE"/>
    <w:rsid w:val="00461139"/>
    <w:rsid w:val="00461AA5"/>
    <w:rsid w:val="00461F48"/>
    <w:rsid w:val="004623A0"/>
    <w:rsid w:val="0046251D"/>
    <w:rsid w:val="00463351"/>
    <w:rsid w:val="00463EF9"/>
    <w:rsid w:val="00464E8F"/>
    <w:rsid w:val="00466235"/>
    <w:rsid w:val="00466614"/>
    <w:rsid w:val="00466C0F"/>
    <w:rsid w:val="00466CFA"/>
    <w:rsid w:val="00467330"/>
    <w:rsid w:val="0046792A"/>
    <w:rsid w:val="004703EC"/>
    <w:rsid w:val="00470F92"/>
    <w:rsid w:val="00471F9D"/>
    <w:rsid w:val="0047319B"/>
    <w:rsid w:val="00474E16"/>
    <w:rsid w:val="004758DD"/>
    <w:rsid w:val="00476859"/>
    <w:rsid w:val="00477389"/>
    <w:rsid w:val="00477513"/>
    <w:rsid w:val="00480CC5"/>
    <w:rsid w:val="00481596"/>
    <w:rsid w:val="0048177B"/>
    <w:rsid w:val="004824C0"/>
    <w:rsid w:val="0048281A"/>
    <w:rsid w:val="004828A0"/>
    <w:rsid w:val="00482B3E"/>
    <w:rsid w:val="00484197"/>
    <w:rsid w:val="00484256"/>
    <w:rsid w:val="00484265"/>
    <w:rsid w:val="004847C8"/>
    <w:rsid w:val="00485EE3"/>
    <w:rsid w:val="0048637B"/>
    <w:rsid w:val="0048677A"/>
    <w:rsid w:val="00486A82"/>
    <w:rsid w:val="00487198"/>
    <w:rsid w:val="00487E49"/>
    <w:rsid w:val="0049086D"/>
    <w:rsid w:val="004912F0"/>
    <w:rsid w:val="00491ADE"/>
    <w:rsid w:val="0049256E"/>
    <w:rsid w:val="00492720"/>
    <w:rsid w:val="004934C8"/>
    <w:rsid w:val="00493EAF"/>
    <w:rsid w:val="00493FBB"/>
    <w:rsid w:val="00494518"/>
    <w:rsid w:val="00495164"/>
    <w:rsid w:val="004951E3"/>
    <w:rsid w:val="0049530E"/>
    <w:rsid w:val="004959F5"/>
    <w:rsid w:val="00496292"/>
    <w:rsid w:val="00496492"/>
    <w:rsid w:val="00497795"/>
    <w:rsid w:val="00497B38"/>
    <w:rsid w:val="00497D22"/>
    <w:rsid w:val="004A059F"/>
    <w:rsid w:val="004A0B3A"/>
    <w:rsid w:val="004A0BDB"/>
    <w:rsid w:val="004A23B2"/>
    <w:rsid w:val="004A2B0C"/>
    <w:rsid w:val="004A2E92"/>
    <w:rsid w:val="004A3100"/>
    <w:rsid w:val="004A4F23"/>
    <w:rsid w:val="004A578F"/>
    <w:rsid w:val="004A57D4"/>
    <w:rsid w:val="004A661B"/>
    <w:rsid w:val="004A7133"/>
    <w:rsid w:val="004A7C1F"/>
    <w:rsid w:val="004A7FFD"/>
    <w:rsid w:val="004B1254"/>
    <w:rsid w:val="004B2938"/>
    <w:rsid w:val="004B2BD5"/>
    <w:rsid w:val="004B3E3B"/>
    <w:rsid w:val="004B47D3"/>
    <w:rsid w:val="004B50CF"/>
    <w:rsid w:val="004B70CF"/>
    <w:rsid w:val="004B77F2"/>
    <w:rsid w:val="004B7991"/>
    <w:rsid w:val="004C1E31"/>
    <w:rsid w:val="004C242C"/>
    <w:rsid w:val="004C3BBA"/>
    <w:rsid w:val="004C3EE7"/>
    <w:rsid w:val="004C42C8"/>
    <w:rsid w:val="004C47AF"/>
    <w:rsid w:val="004C4858"/>
    <w:rsid w:val="004C4B44"/>
    <w:rsid w:val="004C5CC3"/>
    <w:rsid w:val="004C63A9"/>
    <w:rsid w:val="004C6BAC"/>
    <w:rsid w:val="004C7F92"/>
    <w:rsid w:val="004D0902"/>
    <w:rsid w:val="004D0C98"/>
    <w:rsid w:val="004D0D10"/>
    <w:rsid w:val="004D10E2"/>
    <w:rsid w:val="004D1B8B"/>
    <w:rsid w:val="004D21B3"/>
    <w:rsid w:val="004D239F"/>
    <w:rsid w:val="004D2737"/>
    <w:rsid w:val="004D454F"/>
    <w:rsid w:val="004D472E"/>
    <w:rsid w:val="004D50A1"/>
    <w:rsid w:val="004D55E6"/>
    <w:rsid w:val="004D58F3"/>
    <w:rsid w:val="004D72D0"/>
    <w:rsid w:val="004D78E9"/>
    <w:rsid w:val="004E08D0"/>
    <w:rsid w:val="004E0A26"/>
    <w:rsid w:val="004E19EE"/>
    <w:rsid w:val="004E2099"/>
    <w:rsid w:val="004E20F5"/>
    <w:rsid w:val="004E230C"/>
    <w:rsid w:val="004E2C99"/>
    <w:rsid w:val="004E3F28"/>
    <w:rsid w:val="004E3F68"/>
    <w:rsid w:val="004E4E6D"/>
    <w:rsid w:val="004E5BF9"/>
    <w:rsid w:val="004E5FEC"/>
    <w:rsid w:val="004E6674"/>
    <w:rsid w:val="004E7557"/>
    <w:rsid w:val="004E77B5"/>
    <w:rsid w:val="004E79EC"/>
    <w:rsid w:val="004F00A7"/>
    <w:rsid w:val="004F0C84"/>
    <w:rsid w:val="004F0E8B"/>
    <w:rsid w:val="004F1E38"/>
    <w:rsid w:val="004F1E98"/>
    <w:rsid w:val="004F23C5"/>
    <w:rsid w:val="004F29A1"/>
    <w:rsid w:val="004F31D3"/>
    <w:rsid w:val="004F3572"/>
    <w:rsid w:val="004F3E2A"/>
    <w:rsid w:val="004F5CCB"/>
    <w:rsid w:val="004F5EE9"/>
    <w:rsid w:val="004F6586"/>
    <w:rsid w:val="004F6905"/>
    <w:rsid w:val="004F6A8A"/>
    <w:rsid w:val="004F6D8B"/>
    <w:rsid w:val="004F6EAC"/>
    <w:rsid w:val="004F7492"/>
    <w:rsid w:val="004F76E3"/>
    <w:rsid w:val="004F7A8E"/>
    <w:rsid w:val="005000B4"/>
    <w:rsid w:val="00500291"/>
    <w:rsid w:val="0050030E"/>
    <w:rsid w:val="005016BF"/>
    <w:rsid w:val="005019CF"/>
    <w:rsid w:val="005031BD"/>
    <w:rsid w:val="005032E9"/>
    <w:rsid w:val="0050347C"/>
    <w:rsid w:val="005038B5"/>
    <w:rsid w:val="00503B6B"/>
    <w:rsid w:val="00503C78"/>
    <w:rsid w:val="00503E14"/>
    <w:rsid w:val="00504576"/>
    <w:rsid w:val="00504DCE"/>
    <w:rsid w:val="00504DE3"/>
    <w:rsid w:val="00505542"/>
    <w:rsid w:val="00505B5F"/>
    <w:rsid w:val="00506680"/>
    <w:rsid w:val="00507019"/>
    <w:rsid w:val="0050772A"/>
    <w:rsid w:val="00510556"/>
    <w:rsid w:val="005119EF"/>
    <w:rsid w:val="005125F7"/>
    <w:rsid w:val="00512D58"/>
    <w:rsid w:val="0051338C"/>
    <w:rsid w:val="005135DE"/>
    <w:rsid w:val="00513D2A"/>
    <w:rsid w:val="00513D56"/>
    <w:rsid w:val="00513E67"/>
    <w:rsid w:val="0051415C"/>
    <w:rsid w:val="00514431"/>
    <w:rsid w:val="005147BF"/>
    <w:rsid w:val="005151FD"/>
    <w:rsid w:val="0051549F"/>
    <w:rsid w:val="005154E6"/>
    <w:rsid w:val="005156DF"/>
    <w:rsid w:val="0051672C"/>
    <w:rsid w:val="00520337"/>
    <w:rsid w:val="00520DA3"/>
    <w:rsid w:val="00521E09"/>
    <w:rsid w:val="00521E74"/>
    <w:rsid w:val="005224CC"/>
    <w:rsid w:val="00522C45"/>
    <w:rsid w:val="005235B3"/>
    <w:rsid w:val="005244F7"/>
    <w:rsid w:val="0052460D"/>
    <w:rsid w:val="00525E3A"/>
    <w:rsid w:val="005261A1"/>
    <w:rsid w:val="00526525"/>
    <w:rsid w:val="005272D8"/>
    <w:rsid w:val="0052757E"/>
    <w:rsid w:val="005277FC"/>
    <w:rsid w:val="0052787C"/>
    <w:rsid w:val="0053056F"/>
    <w:rsid w:val="00530FD1"/>
    <w:rsid w:val="00531FEF"/>
    <w:rsid w:val="00532256"/>
    <w:rsid w:val="00532366"/>
    <w:rsid w:val="00532F5B"/>
    <w:rsid w:val="0053313B"/>
    <w:rsid w:val="005337A9"/>
    <w:rsid w:val="005337C3"/>
    <w:rsid w:val="00533D5D"/>
    <w:rsid w:val="00534AEF"/>
    <w:rsid w:val="00535306"/>
    <w:rsid w:val="00536377"/>
    <w:rsid w:val="0053678C"/>
    <w:rsid w:val="00537355"/>
    <w:rsid w:val="00537912"/>
    <w:rsid w:val="00540840"/>
    <w:rsid w:val="0054125B"/>
    <w:rsid w:val="00541320"/>
    <w:rsid w:val="005419E7"/>
    <w:rsid w:val="0054288C"/>
    <w:rsid w:val="00543660"/>
    <w:rsid w:val="005438E4"/>
    <w:rsid w:val="00543F32"/>
    <w:rsid w:val="005448E8"/>
    <w:rsid w:val="00544B04"/>
    <w:rsid w:val="00546124"/>
    <w:rsid w:val="00547897"/>
    <w:rsid w:val="00550707"/>
    <w:rsid w:val="00551245"/>
    <w:rsid w:val="00552D9F"/>
    <w:rsid w:val="00553709"/>
    <w:rsid w:val="00553B34"/>
    <w:rsid w:val="00554528"/>
    <w:rsid w:val="0055529E"/>
    <w:rsid w:val="0055597B"/>
    <w:rsid w:val="00555AB5"/>
    <w:rsid w:val="00555D67"/>
    <w:rsid w:val="005564F2"/>
    <w:rsid w:val="005604F1"/>
    <w:rsid w:val="00560502"/>
    <w:rsid w:val="0056056D"/>
    <w:rsid w:val="005605F7"/>
    <w:rsid w:val="00561084"/>
    <w:rsid w:val="0056121A"/>
    <w:rsid w:val="00561B9F"/>
    <w:rsid w:val="00561D4A"/>
    <w:rsid w:val="005637E1"/>
    <w:rsid w:val="00563F0B"/>
    <w:rsid w:val="005645BD"/>
    <w:rsid w:val="00564D52"/>
    <w:rsid w:val="005655D3"/>
    <w:rsid w:val="005656E4"/>
    <w:rsid w:val="00565AD0"/>
    <w:rsid w:val="00565BFC"/>
    <w:rsid w:val="00565DC6"/>
    <w:rsid w:val="00565E83"/>
    <w:rsid w:val="005670C4"/>
    <w:rsid w:val="00567776"/>
    <w:rsid w:val="005678FA"/>
    <w:rsid w:val="00570189"/>
    <w:rsid w:val="00570709"/>
    <w:rsid w:val="00570DD5"/>
    <w:rsid w:val="0057138C"/>
    <w:rsid w:val="00572112"/>
    <w:rsid w:val="005724A5"/>
    <w:rsid w:val="00572D36"/>
    <w:rsid w:val="005748DE"/>
    <w:rsid w:val="00575ACC"/>
    <w:rsid w:val="00575E3C"/>
    <w:rsid w:val="00575FF0"/>
    <w:rsid w:val="00576AC3"/>
    <w:rsid w:val="00576FE5"/>
    <w:rsid w:val="00577648"/>
    <w:rsid w:val="00577A9A"/>
    <w:rsid w:val="00581277"/>
    <w:rsid w:val="00583810"/>
    <w:rsid w:val="0058400B"/>
    <w:rsid w:val="005846D2"/>
    <w:rsid w:val="00584AEC"/>
    <w:rsid w:val="0058505B"/>
    <w:rsid w:val="00585DF2"/>
    <w:rsid w:val="00586B1D"/>
    <w:rsid w:val="00586DE7"/>
    <w:rsid w:val="00586FE6"/>
    <w:rsid w:val="00587A25"/>
    <w:rsid w:val="00590914"/>
    <w:rsid w:val="0059216C"/>
    <w:rsid w:val="00592A29"/>
    <w:rsid w:val="00592C8A"/>
    <w:rsid w:val="0059320C"/>
    <w:rsid w:val="00594A80"/>
    <w:rsid w:val="0059515C"/>
    <w:rsid w:val="00596C17"/>
    <w:rsid w:val="00596DD5"/>
    <w:rsid w:val="00596FE4"/>
    <w:rsid w:val="00597909"/>
    <w:rsid w:val="00597C0F"/>
    <w:rsid w:val="00597C13"/>
    <w:rsid w:val="005A00A7"/>
    <w:rsid w:val="005A1066"/>
    <w:rsid w:val="005A15BC"/>
    <w:rsid w:val="005A1B60"/>
    <w:rsid w:val="005A22FD"/>
    <w:rsid w:val="005A27CB"/>
    <w:rsid w:val="005A3719"/>
    <w:rsid w:val="005A3B2F"/>
    <w:rsid w:val="005A4C06"/>
    <w:rsid w:val="005A551A"/>
    <w:rsid w:val="005A746F"/>
    <w:rsid w:val="005A7480"/>
    <w:rsid w:val="005A7C15"/>
    <w:rsid w:val="005A7E03"/>
    <w:rsid w:val="005B0A3C"/>
    <w:rsid w:val="005B1B3F"/>
    <w:rsid w:val="005B20D2"/>
    <w:rsid w:val="005B2A06"/>
    <w:rsid w:val="005B2B3D"/>
    <w:rsid w:val="005B342C"/>
    <w:rsid w:val="005B3B4A"/>
    <w:rsid w:val="005B431D"/>
    <w:rsid w:val="005B44F4"/>
    <w:rsid w:val="005B50F1"/>
    <w:rsid w:val="005B5CB5"/>
    <w:rsid w:val="005B7048"/>
    <w:rsid w:val="005B746D"/>
    <w:rsid w:val="005B7D85"/>
    <w:rsid w:val="005B7EDB"/>
    <w:rsid w:val="005C0729"/>
    <w:rsid w:val="005C07AE"/>
    <w:rsid w:val="005C07C8"/>
    <w:rsid w:val="005C17F7"/>
    <w:rsid w:val="005C2444"/>
    <w:rsid w:val="005C34CA"/>
    <w:rsid w:val="005C3812"/>
    <w:rsid w:val="005C42AC"/>
    <w:rsid w:val="005C47AC"/>
    <w:rsid w:val="005C4A80"/>
    <w:rsid w:val="005C4E8A"/>
    <w:rsid w:val="005C5C12"/>
    <w:rsid w:val="005C5DD3"/>
    <w:rsid w:val="005C6346"/>
    <w:rsid w:val="005C6868"/>
    <w:rsid w:val="005C7365"/>
    <w:rsid w:val="005D0667"/>
    <w:rsid w:val="005D1211"/>
    <w:rsid w:val="005D15F4"/>
    <w:rsid w:val="005D1E85"/>
    <w:rsid w:val="005D288B"/>
    <w:rsid w:val="005D30B7"/>
    <w:rsid w:val="005D3F78"/>
    <w:rsid w:val="005D43CE"/>
    <w:rsid w:val="005D4D41"/>
    <w:rsid w:val="005D51F6"/>
    <w:rsid w:val="005D57AF"/>
    <w:rsid w:val="005D674D"/>
    <w:rsid w:val="005D6770"/>
    <w:rsid w:val="005D67F8"/>
    <w:rsid w:val="005D6BE6"/>
    <w:rsid w:val="005D6C7C"/>
    <w:rsid w:val="005D7812"/>
    <w:rsid w:val="005D7B55"/>
    <w:rsid w:val="005E0089"/>
    <w:rsid w:val="005E009B"/>
    <w:rsid w:val="005E0521"/>
    <w:rsid w:val="005E0B70"/>
    <w:rsid w:val="005E0DA0"/>
    <w:rsid w:val="005E117C"/>
    <w:rsid w:val="005E2015"/>
    <w:rsid w:val="005E24C1"/>
    <w:rsid w:val="005E38C6"/>
    <w:rsid w:val="005E5242"/>
    <w:rsid w:val="005E5840"/>
    <w:rsid w:val="005E67C2"/>
    <w:rsid w:val="005E6F62"/>
    <w:rsid w:val="005E79E7"/>
    <w:rsid w:val="005E7E7E"/>
    <w:rsid w:val="005F0163"/>
    <w:rsid w:val="005F1F2F"/>
    <w:rsid w:val="005F2C19"/>
    <w:rsid w:val="005F3437"/>
    <w:rsid w:val="005F3892"/>
    <w:rsid w:val="005F4FB1"/>
    <w:rsid w:val="005F5A16"/>
    <w:rsid w:val="005F6D4C"/>
    <w:rsid w:val="005F6F57"/>
    <w:rsid w:val="006007F4"/>
    <w:rsid w:val="00600B84"/>
    <w:rsid w:val="00600BC5"/>
    <w:rsid w:val="00601356"/>
    <w:rsid w:val="00601D30"/>
    <w:rsid w:val="00602119"/>
    <w:rsid w:val="00602174"/>
    <w:rsid w:val="006026E3"/>
    <w:rsid w:val="00602A0E"/>
    <w:rsid w:val="00602B73"/>
    <w:rsid w:val="006030A3"/>
    <w:rsid w:val="00603273"/>
    <w:rsid w:val="00603667"/>
    <w:rsid w:val="00604123"/>
    <w:rsid w:val="00605330"/>
    <w:rsid w:val="00606FFD"/>
    <w:rsid w:val="00607368"/>
    <w:rsid w:val="0060780F"/>
    <w:rsid w:val="006107B0"/>
    <w:rsid w:val="00610C82"/>
    <w:rsid w:val="00610D0C"/>
    <w:rsid w:val="006114F5"/>
    <w:rsid w:val="00612847"/>
    <w:rsid w:val="00612944"/>
    <w:rsid w:val="00612CEF"/>
    <w:rsid w:val="00615B8C"/>
    <w:rsid w:val="006162B9"/>
    <w:rsid w:val="00616438"/>
    <w:rsid w:val="00616C35"/>
    <w:rsid w:val="00617492"/>
    <w:rsid w:val="006177C7"/>
    <w:rsid w:val="00617AE5"/>
    <w:rsid w:val="00617E5E"/>
    <w:rsid w:val="006201A2"/>
    <w:rsid w:val="0062091F"/>
    <w:rsid w:val="00621191"/>
    <w:rsid w:val="00621978"/>
    <w:rsid w:val="00621C18"/>
    <w:rsid w:val="00621D63"/>
    <w:rsid w:val="006224C3"/>
    <w:rsid w:val="006226CF"/>
    <w:rsid w:val="00623F32"/>
    <w:rsid w:val="006245A0"/>
    <w:rsid w:val="00625174"/>
    <w:rsid w:val="00625E57"/>
    <w:rsid w:val="00626C4A"/>
    <w:rsid w:val="0062768F"/>
    <w:rsid w:val="0063121C"/>
    <w:rsid w:val="006314B7"/>
    <w:rsid w:val="006338BB"/>
    <w:rsid w:val="00633DF9"/>
    <w:rsid w:val="00634C07"/>
    <w:rsid w:val="00635B6C"/>
    <w:rsid w:val="00635D3A"/>
    <w:rsid w:val="006364B4"/>
    <w:rsid w:val="0063680C"/>
    <w:rsid w:val="006368DD"/>
    <w:rsid w:val="00641323"/>
    <w:rsid w:val="00641F19"/>
    <w:rsid w:val="006423AA"/>
    <w:rsid w:val="006423D2"/>
    <w:rsid w:val="00642C6A"/>
    <w:rsid w:val="00642FD0"/>
    <w:rsid w:val="006451B4"/>
    <w:rsid w:val="0064595B"/>
    <w:rsid w:val="00645E32"/>
    <w:rsid w:val="00646385"/>
    <w:rsid w:val="0064680E"/>
    <w:rsid w:val="00646BEF"/>
    <w:rsid w:val="00646EFA"/>
    <w:rsid w:val="00647AC5"/>
    <w:rsid w:val="00647CF5"/>
    <w:rsid w:val="00650EC7"/>
    <w:rsid w:val="0065165E"/>
    <w:rsid w:val="0065194B"/>
    <w:rsid w:val="00651F15"/>
    <w:rsid w:val="00652D52"/>
    <w:rsid w:val="0065330B"/>
    <w:rsid w:val="006541C5"/>
    <w:rsid w:val="00654447"/>
    <w:rsid w:val="00655884"/>
    <w:rsid w:val="00655AD2"/>
    <w:rsid w:val="00660FD8"/>
    <w:rsid w:val="00661A5B"/>
    <w:rsid w:val="0066224C"/>
    <w:rsid w:val="006625FA"/>
    <w:rsid w:val="00662623"/>
    <w:rsid w:val="00662815"/>
    <w:rsid w:val="00662BED"/>
    <w:rsid w:val="00662C20"/>
    <w:rsid w:val="00663CF1"/>
    <w:rsid w:val="00664060"/>
    <w:rsid w:val="00664685"/>
    <w:rsid w:val="0066531A"/>
    <w:rsid w:val="006654B2"/>
    <w:rsid w:val="00665FA7"/>
    <w:rsid w:val="006668E5"/>
    <w:rsid w:val="00667B9F"/>
    <w:rsid w:val="00667DC8"/>
    <w:rsid w:val="006708F6"/>
    <w:rsid w:val="00670ECA"/>
    <w:rsid w:val="0067276D"/>
    <w:rsid w:val="006731B4"/>
    <w:rsid w:val="00673442"/>
    <w:rsid w:val="00673704"/>
    <w:rsid w:val="006740F6"/>
    <w:rsid w:val="00674802"/>
    <w:rsid w:val="00675F0C"/>
    <w:rsid w:val="006763FD"/>
    <w:rsid w:val="00676E80"/>
    <w:rsid w:val="006770AE"/>
    <w:rsid w:val="006774FC"/>
    <w:rsid w:val="006802FF"/>
    <w:rsid w:val="00680894"/>
    <w:rsid w:val="00680F24"/>
    <w:rsid w:val="006819C1"/>
    <w:rsid w:val="006819CF"/>
    <w:rsid w:val="00682BE3"/>
    <w:rsid w:val="00683B0E"/>
    <w:rsid w:val="006841A7"/>
    <w:rsid w:val="006849FF"/>
    <w:rsid w:val="00684E21"/>
    <w:rsid w:val="00690159"/>
    <w:rsid w:val="00692360"/>
    <w:rsid w:val="006924BB"/>
    <w:rsid w:val="00693901"/>
    <w:rsid w:val="00695E98"/>
    <w:rsid w:val="006963C2"/>
    <w:rsid w:val="006964EE"/>
    <w:rsid w:val="00696DA4"/>
    <w:rsid w:val="0069789D"/>
    <w:rsid w:val="00697CBD"/>
    <w:rsid w:val="00697D1A"/>
    <w:rsid w:val="00697D24"/>
    <w:rsid w:val="006A0A0F"/>
    <w:rsid w:val="006A17A1"/>
    <w:rsid w:val="006A18AE"/>
    <w:rsid w:val="006A32F0"/>
    <w:rsid w:val="006A36A8"/>
    <w:rsid w:val="006A442F"/>
    <w:rsid w:val="006A4B53"/>
    <w:rsid w:val="006A4ED5"/>
    <w:rsid w:val="006A514A"/>
    <w:rsid w:val="006A58B9"/>
    <w:rsid w:val="006A6139"/>
    <w:rsid w:val="006A74E5"/>
    <w:rsid w:val="006A78A8"/>
    <w:rsid w:val="006A7D83"/>
    <w:rsid w:val="006B0CC6"/>
    <w:rsid w:val="006B1628"/>
    <w:rsid w:val="006B1894"/>
    <w:rsid w:val="006B245F"/>
    <w:rsid w:val="006B2E5D"/>
    <w:rsid w:val="006B2F45"/>
    <w:rsid w:val="006B3007"/>
    <w:rsid w:val="006B342A"/>
    <w:rsid w:val="006B3DA5"/>
    <w:rsid w:val="006B4F16"/>
    <w:rsid w:val="006B52AB"/>
    <w:rsid w:val="006B53B5"/>
    <w:rsid w:val="006B6114"/>
    <w:rsid w:val="006B6186"/>
    <w:rsid w:val="006B618A"/>
    <w:rsid w:val="006B66BB"/>
    <w:rsid w:val="006B6EE0"/>
    <w:rsid w:val="006B7380"/>
    <w:rsid w:val="006B7BF5"/>
    <w:rsid w:val="006C0FF1"/>
    <w:rsid w:val="006C1EBD"/>
    <w:rsid w:val="006C206D"/>
    <w:rsid w:val="006C2A89"/>
    <w:rsid w:val="006C2D74"/>
    <w:rsid w:val="006C4BB1"/>
    <w:rsid w:val="006C535E"/>
    <w:rsid w:val="006C5507"/>
    <w:rsid w:val="006C5A1D"/>
    <w:rsid w:val="006C5F9F"/>
    <w:rsid w:val="006C6B17"/>
    <w:rsid w:val="006C7DFD"/>
    <w:rsid w:val="006D0DFA"/>
    <w:rsid w:val="006D3305"/>
    <w:rsid w:val="006D3A3C"/>
    <w:rsid w:val="006D5098"/>
    <w:rsid w:val="006D6ADC"/>
    <w:rsid w:val="006D7A13"/>
    <w:rsid w:val="006D7CE9"/>
    <w:rsid w:val="006D7D45"/>
    <w:rsid w:val="006E0343"/>
    <w:rsid w:val="006E06AA"/>
    <w:rsid w:val="006E73F9"/>
    <w:rsid w:val="006E7759"/>
    <w:rsid w:val="006E7B72"/>
    <w:rsid w:val="006F0277"/>
    <w:rsid w:val="006F0624"/>
    <w:rsid w:val="006F09F0"/>
    <w:rsid w:val="006F2AF4"/>
    <w:rsid w:val="006F36D2"/>
    <w:rsid w:val="006F3730"/>
    <w:rsid w:val="006F37D1"/>
    <w:rsid w:val="006F3ECF"/>
    <w:rsid w:val="006F407B"/>
    <w:rsid w:val="006F4BF8"/>
    <w:rsid w:val="006F4E59"/>
    <w:rsid w:val="006F4FC3"/>
    <w:rsid w:val="006F5F8C"/>
    <w:rsid w:val="006F68F6"/>
    <w:rsid w:val="006F71C1"/>
    <w:rsid w:val="006F7D8E"/>
    <w:rsid w:val="007017F6"/>
    <w:rsid w:val="007027C5"/>
    <w:rsid w:val="007029F9"/>
    <w:rsid w:val="00702F15"/>
    <w:rsid w:val="007039B5"/>
    <w:rsid w:val="00703ADD"/>
    <w:rsid w:val="00703C16"/>
    <w:rsid w:val="00703DC6"/>
    <w:rsid w:val="00704E03"/>
    <w:rsid w:val="00704EB8"/>
    <w:rsid w:val="0070563E"/>
    <w:rsid w:val="00705CEC"/>
    <w:rsid w:val="00706839"/>
    <w:rsid w:val="00706898"/>
    <w:rsid w:val="00706B1C"/>
    <w:rsid w:val="00706BF2"/>
    <w:rsid w:val="0070717E"/>
    <w:rsid w:val="00707F53"/>
    <w:rsid w:val="0071038B"/>
    <w:rsid w:val="00711CCF"/>
    <w:rsid w:val="00711DBE"/>
    <w:rsid w:val="00712E16"/>
    <w:rsid w:val="00713E85"/>
    <w:rsid w:val="00714936"/>
    <w:rsid w:val="00714FFE"/>
    <w:rsid w:val="007154E0"/>
    <w:rsid w:val="00715900"/>
    <w:rsid w:val="0071606A"/>
    <w:rsid w:val="007166CB"/>
    <w:rsid w:val="00716870"/>
    <w:rsid w:val="00716E48"/>
    <w:rsid w:val="0071715E"/>
    <w:rsid w:val="00717839"/>
    <w:rsid w:val="00717D05"/>
    <w:rsid w:val="00720937"/>
    <w:rsid w:val="00720E17"/>
    <w:rsid w:val="00720E23"/>
    <w:rsid w:val="00720F4B"/>
    <w:rsid w:val="0072133D"/>
    <w:rsid w:val="00721D76"/>
    <w:rsid w:val="00721F64"/>
    <w:rsid w:val="007221F5"/>
    <w:rsid w:val="00723BEA"/>
    <w:rsid w:val="00725508"/>
    <w:rsid w:val="00725FE2"/>
    <w:rsid w:val="0072608F"/>
    <w:rsid w:val="0072662B"/>
    <w:rsid w:val="0072693C"/>
    <w:rsid w:val="00726E01"/>
    <w:rsid w:val="0073037F"/>
    <w:rsid w:val="007318D5"/>
    <w:rsid w:val="00732E5A"/>
    <w:rsid w:val="00732F43"/>
    <w:rsid w:val="007334FD"/>
    <w:rsid w:val="00733598"/>
    <w:rsid w:val="007337E1"/>
    <w:rsid w:val="0073388D"/>
    <w:rsid w:val="00733C27"/>
    <w:rsid w:val="007341E6"/>
    <w:rsid w:val="00734CD8"/>
    <w:rsid w:val="00740197"/>
    <w:rsid w:val="00740744"/>
    <w:rsid w:val="007412A2"/>
    <w:rsid w:val="00741A05"/>
    <w:rsid w:val="00741D80"/>
    <w:rsid w:val="0074314F"/>
    <w:rsid w:val="007449D4"/>
    <w:rsid w:val="00744BC0"/>
    <w:rsid w:val="00744DB5"/>
    <w:rsid w:val="00745FA1"/>
    <w:rsid w:val="007461C6"/>
    <w:rsid w:val="00746D8B"/>
    <w:rsid w:val="00747215"/>
    <w:rsid w:val="007472B2"/>
    <w:rsid w:val="00751274"/>
    <w:rsid w:val="00751C09"/>
    <w:rsid w:val="00751F2F"/>
    <w:rsid w:val="00752059"/>
    <w:rsid w:val="00752178"/>
    <w:rsid w:val="007522B2"/>
    <w:rsid w:val="00752C0E"/>
    <w:rsid w:val="00752C38"/>
    <w:rsid w:val="00752C4C"/>
    <w:rsid w:val="007535A9"/>
    <w:rsid w:val="007540F8"/>
    <w:rsid w:val="00754796"/>
    <w:rsid w:val="007547AC"/>
    <w:rsid w:val="00754B8B"/>
    <w:rsid w:val="00754C9A"/>
    <w:rsid w:val="007557D5"/>
    <w:rsid w:val="00755850"/>
    <w:rsid w:val="00755A23"/>
    <w:rsid w:val="00755B9E"/>
    <w:rsid w:val="00756142"/>
    <w:rsid w:val="00756396"/>
    <w:rsid w:val="007605E0"/>
    <w:rsid w:val="0076060C"/>
    <w:rsid w:val="007620E6"/>
    <w:rsid w:val="007637C7"/>
    <w:rsid w:val="00764030"/>
    <w:rsid w:val="007641FC"/>
    <w:rsid w:val="00770328"/>
    <w:rsid w:val="0077119F"/>
    <w:rsid w:val="007713FC"/>
    <w:rsid w:val="00771DEE"/>
    <w:rsid w:val="0077255A"/>
    <w:rsid w:val="00772690"/>
    <w:rsid w:val="0077360C"/>
    <w:rsid w:val="00775DDA"/>
    <w:rsid w:val="00776BEE"/>
    <w:rsid w:val="00776DE9"/>
    <w:rsid w:val="007778F4"/>
    <w:rsid w:val="00777F84"/>
    <w:rsid w:val="00780A13"/>
    <w:rsid w:val="00781906"/>
    <w:rsid w:val="00782459"/>
    <w:rsid w:val="00782E1F"/>
    <w:rsid w:val="007846B3"/>
    <w:rsid w:val="00785230"/>
    <w:rsid w:val="00785B81"/>
    <w:rsid w:val="00786CE0"/>
    <w:rsid w:val="0078774D"/>
    <w:rsid w:val="00787D89"/>
    <w:rsid w:val="0079266E"/>
    <w:rsid w:val="00792B06"/>
    <w:rsid w:val="00792EB2"/>
    <w:rsid w:val="00793D47"/>
    <w:rsid w:val="00793E6A"/>
    <w:rsid w:val="00794016"/>
    <w:rsid w:val="00795697"/>
    <w:rsid w:val="007958EA"/>
    <w:rsid w:val="00795A27"/>
    <w:rsid w:val="00795AE7"/>
    <w:rsid w:val="007964BE"/>
    <w:rsid w:val="00796652"/>
    <w:rsid w:val="00796BBE"/>
    <w:rsid w:val="007971AE"/>
    <w:rsid w:val="00797767"/>
    <w:rsid w:val="007A01A3"/>
    <w:rsid w:val="007A0A41"/>
    <w:rsid w:val="007A14A4"/>
    <w:rsid w:val="007A1873"/>
    <w:rsid w:val="007A1B14"/>
    <w:rsid w:val="007A27BA"/>
    <w:rsid w:val="007A43C6"/>
    <w:rsid w:val="007A5614"/>
    <w:rsid w:val="007A58F6"/>
    <w:rsid w:val="007A5B6D"/>
    <w:rsid w:val="007A6FA9"/>
    <w:rsid w:val="007A7B70"/>
    <w:rsid w:val="007A7C74"/>
    <w:rsid w:val="007B09EF"/>
    <w:rsid w:val="007B13A6"/>
    <w:rsid w:val="007B2F33"/>
    <w:rsid w:val="007B34C4"/>
    <w:rsid w:val="007B37C2"/>
    <w:rsid w:val="007B3AAF"/>
    <w:rsid w:val="007B3FA7"/>
    <w:rsid w:val="007B4922"/>
    <w:rsid w:val="007B4B06"/>
    <w:rsid w:val="007B57EC"/>
    <w:rsid w:val="007B5EB2"/>
    <w:rsid w:val="007B66AA"/>
    <w:rsid w:val="007B6901"/>
    <w:rsid w:val="007B6F7B"/>
    <w:rsid w:val="007B7013"/>
    <w:rsid w:val="007B702D"/>
    <w:rsid w:val="007C055A"/>
    <w:rsid w:val="007C0BDD"/>
    <w:rsid w:val="007C0BE9"/>
    <w:rsid w:val="007C2C5C"/>
    <w:rsid w:val="007C390A"/>
    <w:rsid w:val="007C40D1"/>
    <w:rsid w:val="007C420B"/>
    <w:rsid w:val="007C4528"/>
    <w:rsid w:val="007C4545"/>
    <w:rsid w:val="007C545B"/>
    <w:rsid w:val="007C6D53"/>
    <w:rsid w:val="007C6E11"/>
    <w:rsid w:val="007D0348"/>
    <w:rsid w:val="007D07A4"/>
    <w:rsid w:val="007D16B7"/>
    <w:rsid w:val="007D1C34"/>
    <w:rsid w:val="007D1E5C"/>
    <w:rsid w:val="007D33DA"/>
    <w:rsid w:val="007D3D12"/>
    <w:rsid w:val="007D4193"/>
    <w:rsid w:val="007D4894"/>
    <w:rsid w:val="007D4B1E"/>
    <w:rsid w:val="007D65EE"/>
    <w:rsid w:val="007D6C80"/>
    <w:rsid w:val="007D793A"/>
    <w:rsid w:val="007D7D01"/>
    <w:rsid w:val="007D7E3E"/>
    <w:rsid w:val="007E077C"/>
    <w:rsid w:val="007E078E"/>
    <w:rsid w:val="007E0F8D"/>
    <w:rsid w:val="007E133E"/>
    <w:rsid w:val="007E1A44"/>
    <w:rsid w:val="007E2482"/>
    <w:rsid w:val="007E280D"/>
    <w:rsid w:val="007E44EF"/>
    <w:rsid w:val="007E4707"/>
    <w:rsid w:val="007E5456"/>
    <w:rsid w:val="007E5C03"/>
    <w:rsid w:val="007E7F4C"/>
    <w:rsid w:val="007F2301"/>
    <w:rsid w:val="007F23A2"/>
    <w:rsid w:val="007F26F5"/>
    <w:rsid w:val="007F2B83"/>
    <w:rsid w:val="007F2E34"/>
    <w:rsid w:val="007F3195"/>
    <w:rsid w:val="007F353A"/>
    <w:rsid w:val="007F3B68"/>
    <w:rsid w:val="007F3CD1"/>
    <w:rsid w:val="007F3E67"/>
    <w:rsid w:val="007F4C57"/>
    <w:rsid w:val="007F56D3"/>
    <w:rsid w:val="007F6C6D"/>
    <w:rsid w:val="007F6CAB"/>
    <w:rsid w:val="007F7823"/>
    <w:rsid w:val="0080008B"/>
    <w:rsid w:val="0080017A"/>
    <w:rsid w:val="008002C5"/>
    <w:rsid w:val="00801101"/>
    <w:rsid w:val="008013D1"/>
    <w:rsid w:val="00801407"/>
    <w:rsid w:val="008023A6"/>
    <w:rsid w:val="00802BEB"/>
    <w:rsid w:val="008031B3"/>
    <w:rsid w:val="008034FA"/>
    <w:rsid w:val="008036F8"/>
    <w:rsid w:val="00804230"/>
    <w:rsid w:val="0080450F"/>
    <w:rsid w:val="00804BDE"/>
    <w:rsid w:val="00805DC1"/>
    <w:rsid w:val="0080602A"/>
    <w:rsid w:val="00806817"/>
    <w:rsid w:val="00807D4D"/>
    <w:rsid w:val="008109F1"/>
    <w:rsid w:val="00810DAA"/>
    <w:rsid w:val="0081181D"/>
    <w:rsid w:val="00813423"/>
    <w:rsid w:val="0081390F"/>
    <w:rsid w:val="00813AFC"/>
    <w:rsid w:val="00813E95"/>
    <w:rsid w:val="0081545D"/>
    <w:rsid w:val="008154CF"/>
    <w:rsid w:val="008155BD"/>
    <w:rsid w:val="00815780"/>
    <w:rsid w:val="008165F1"/>
    <w:rsid w:val="00816A8B"/>
    <w:rsid w:val="008179CE"/>
    <w:rsid w:val="00820906"/>
    <w:rsid w:val="008211AE"/>
    <w:rsid w:val="008216C6"/>
    <w:rsid w:val="00821B92"/>
    <w:rsid w:val="0082225E"/>
    <w:rsid w:val="00822746"/>
    <w:rsid w:val="00822ACC"/>
    <w:rsid w:val="00822FB5"/>
    <w:rsid w:val="00823386"/>
    <w:rsid w:val="008233A4"/>
    <w:rsid w:val="00824CCF"/>
    <w:rsid w:val="00825976"/>
    <w:rsid w:val="00826196"/>
    <w:rsid w:val="008263C7"/>
    <w:rsid w:val="00826EAF"/>
    <w:rsid w:val="00827BE4"/>
    <w:rsid w:val="0083002D"/>
    <w:rsid w:val="00830170"/>
    <w:rsid w:val="00830786"/>
    <w:rsid w:val="00831665"/>
    <w:rsid w:val="00831B70"/>
    <w:rsid w:val="0083233D"/>
    <w:rsid w:val="00832B29"/>
    <w:rsid w:val="008330E3"/>
    <w:rsid w:val="00833B2C"/>
    <w:rsid w:val="00833C56"/>
    <w:rsid w:val="00836731"/>
    <w:rsid w:val="00836B2C"/>
    <w:rsid w:val="00837660"/>
    <w:rsid w:val="0083796B"/>
    <w:rsid w:val="00837BC8"/>
    <w:rsid w:val="008411A9"/>
    <w:rsid w:val="00841C5E"/>
    <w:rsid w:val="00841D03"/>
    <w:rsid w:val="0084246C"/>
    <w:rsid w:val="00843F81"/>
    <w:rsid w:val="00845C97"/>
    <w:rsid w:val="0084618E"/>
    <w:rsid w:val="00846233"/>
    <w:rsid w:val="008462D5"/>
    <w:rsid w:val="008465A2"/>
    <w:rsid w:val="0084669E"/>
    <w:rsid w:val="008468D0"/>
    <w:rsid w:val="00847191"/>
    <w:rsid w:val="00847594"/>
    <w:rsid w:val="008525C5"/>
    <w:rsid w:val="008536F1"/>
    <w:rsid w:val="00854C69"/>
    <w:rsid w:val="00854C84"/>
    <w:rsid w:val="00854F46"/>
    <w:rsid w:val="008551D1"/>
    <w:rsid w:val="0085530D"/>
    <w:rsid w:val="00855452"/>
    <w:rsid w:val="0085583A"/>
    <w:rsid w:val="0085587F"/>
    <w:rsid w:val="008566F5"/>
    <w:rsid w:val="008569A1"/>
    <w:rsid w:val="008608A0"/>
    <w:rsid w:val="00861251"/>
    <w:rsid w:val="0086128A"/>
    <w:rsid w:val="00861554"/>
    <w:rsid w:val="00861752"/>
    <w:rsid w:val="00861E8F"/>
    <w:rsid w:val="00862571"/>
    <w:rsid w:val="00862611"/>
    <w:rsid w:val="00862F6F"/>
    <w:rsid w:val="00864BCD"/>
    <w:rsid w:val="00865D43"/>
    <w:rsid w:val="00866A7F"/>
    <w:rsid w:val="00866BAD"/>
    <w:rsid w:val="00866C6F"/>
    <w:rsid w:val="0086720C"/>
    <w:rsid w:val="0086A42F"/>
    <w:rsid w:val="0087045C"/>
    <w:rsid w:val="00870AC0"/>
    <w:rsid w:val="008727DB"/>
    <w:rsid w:val="008731F7"/>
    <w:rsid w:val="00873274"/>
    <w:rsid w:val="0087342D"/>
    <w:rsid w:val="00874977"/>
    <w:rsid w:val="00875371"/>
    <w:rsid w:val="00876AC9"/>
    <w:rsid w:val="00880811"/>
    <w:rsid w:val="00880CA1"/>
    <w:rsid w:val="00881318"/>
    <w:rsid w:val="008817F9"/>
    <w:rsid w:val="00881FB5"/>
    <w:rsid w:val="00882A15"/>
    <w:rsid w:val="00883B99"/>
    <w:rsid w:val="00884E9C"/>
    <w:rsid w:val="00885472"/>
    <w:rsid w:val="00885EA0"/>
    <w:rsid w:val="0088690A"/>
    <w:rsid w:val="00887989"/>
    <w:rsid w:val="00887E17"/>
    <w:rsid w:val="00890A20"/>
    <w:rsid w:val="00891C08"/>
    <w:rsid w:val="00891F12"/>
    <w:rsid w:val="008933B7"/>
    <w:rsid w:val="008933C2"/>
    <w:rsid w:val="00893B7E"/>
    <w:rsid w:val="00893CD2"/>
    <w:rsid w:val="00893FD8"/>
    <w:rsid w:val="008950B0"/>
    <w:rsid w:val="00895C9D"/>
    <w:rsid w:val="00895F75"/>
    <w:rsid w:val="0089642E"/>
    <w:rsid w:val="008967B5"/>
    <w:rsid w:val="00896B02"/>
    <w:rsid w:val="00897D8D"/>
    <w:rsid w:val="00897DA1"/>
    <w:rsid w:val="008A07F3"/>
    <w:rsid w:val="008A1061"/>
    <w:rsid w:val="008A2902"/>
    <w:rsid w:val="008A2E61"/>
    <w:rsid w:val="008A30B3"/>
    <w:rsid w:val="008A3673"/>
    <w:rsid w:val="008A3B88"/>
    <w:rsid w:val="008A3F39"/>
    <w:rsid w:val="008A40E6"/>
    <w:rsid w:val="008A45C4"/>
    <w:rsid w:val="008A4706"/>
    <w:rsid w:val="008A4D7B"/>
    <w:rsid w:val="008A4E71"/>
    <w:rsid w:val="008A53BD"/>
    <w:rsid w:val="008A6227"/>
    <w:rsid w:val="008A64B6"/>
    <w:rsid w:val="008A67C0"/>
    <w:rsid w:val="008A6AE5"/>
    <w:rsid w:val="008A6CFB"/>
    <w:rsid w:val="008A7445"/>
    <w:rsid w:val="008A770F"/>
    <w:rsid w:val="008A799C"/>
    <w:rsid w:val="008B07EF"/>
    <w:rsid w:val="008B0C13"/>
    <w:rsid w:val="008B0D08"/>
    <w:rsid w:val="008B11B9"/>
    <w:rsid w:val="008B149E"/>
    <w:rsid w:val="008B14F1"/>
    <w:rsid w:val="008B1F5C"/>
    <w:rsid w:val="008B29DE"/>
    <w:rsid w:val="008B3D75"/>
    <w:rsid w:val="008B3DDF"/>
    <w:rsid w:val="008B40FE"/>
    <w:rsid w:val="008B4560"/>
    <w:rsid w:val="008B4BAB"/>
    <w:rsid w:val="008B4CB7"/>
    <w:rsid w:val="008B63C1"/>
    <w:rsid w:val="008B7091"/>
    <w:rsid w:val="008B7F2C"/>
    <w:rsid w:val="008C08CF"/>
    <w:rsid w:val="008C0EDE"/>
    <w:rsid w:val="008C13B6"/>
    <w:rsid w:val="008C1AB6"/>
    <w:rsid w:val="008C1AF0"/>
    <w:rsid w:val="008C1BE2"/>
    <w:rsid w:val="008C1D45"/>
    <w:rsid w:val="008C1DB0"/>
    <w:rsid w:val="008C2842"/>
    <w:rsid w:val="008C4B89"/>
    <w:rsid w:val="008C51D3"/>
    <w:rsid w:val="008C5281"/>
    <w:rsid w:val="008C7237"/>
    <w:rsid w:val="008C7DA5"/>
    <w:rsid w:val="008D0A9D"/>
    <w:rsid w:val="008D1907"/>
    <w:rsid w:val="008D22F3"/>
    <w:rsid w:val="008D242A"/>
    <w:rsid w:val="008D35E4"/>
    <w:rsid w:val="008D3A1E"/>
    <w:rsid w:val="008D3C66"/>
    <w:rsid w:val="008D3C7B"/>
    <w:rsid w:val="008D4C73"/>
    <w:rsid w:val="008D4D67"/>
    <w:rsid w:val="008D51B7"/>
    <w:rsid w:val="008D5D01"/>
    <w:rsid w:val="008D62C3"/>
    <w:rsid w:val="008D68DC"/>
    <w:rsid w:val="008D7861"/>
    <w:rsid w:val="008E03F8"/>
    <w:rsid w:val="008E0FBD"/>
    <w:rsid w:val="008E1276"/>
    <w:rsid w:val="008E1BA9"/>
    <w:rsid w:val="008E1F54"/>
    <w:rsid w:val="008E2F4F"/>
    <w:rsid w:val="008E354D"/>
    <w:rsid w:val="008E3DA2"/>
    <w:rsid w:val="008E3FF3"/>
    <w:rsid w:val="008E43EF"/>
    <w:rsid w:val="008E4492"/>
    <w:rsid w:val="008E45A2"/>
    <w:rsid w:val="008E4C33"/>
    <w:rsid w:val="008E5461"/>
    <w:rsid w:val="008E600E"/>
    <w:rsid w:val="008E60BB"/>
    <w:rsid w:val="008E7365"/>
    <w:rsid w:val="008E7EDF"/>
    <w:rsid w:val="008F0F1E"/>
    <w:rsid w:val="008F15D2"/>
    <w:rsid w:val="008F23D0"/>
    <w:rsid w:val="008F3844"/>
    <w:rsid w:val="008F4AD0"/>
    <w:rsid w:val="008F4C0C"/>
    <w:rsid w:val="008F51B7"/>
    <w:rsid w:val="008F558E"/>
    <w:rsid w:val="008F63C6"/>
    <w:rsid w:val="008F6E8E"/>
    <w:rsid w:val="00901B1E"/>
    <w:rsid w:val="00902DDF"/>
    <w:rsid w:val="00904013"/>
    <w:rsid w:val="0090591B"/>
    <w:rsid w:val="00906856"/>
    <w:rsid w:val="0090723E"/>
    <w:rsid w:val="00907E23"/>
    <w:rsid w:val="00910444"/>
    <w:rsid w:val="009104F0"/>
    <w:rsid w:val="009106BD"/>
    <w:rsid w:val="00912C40"/>
    <w:rsid w:val="00914903"/>
    <w:rsid w:val="00914D21"/>
    <w:rsid w:val="00915E30"/>
    <w:rsid w:val="00916621"/>
    <w:rsid w:val="00916E78"/>
    <w:rsid w:val="00917F8D"/>
    <w:rsid w:val="00920FC1"/>
    <w:rsid w:val="00921577"/>
    <w:rsid w:val="00921B7A"/>
    <w:rsid w:val="00921F96"/>
    <w:rsid w:val="00922C62"/>
    <w:rsid w:val="00922CD9"/>
    <w:rsid w:val="009231EA"/>
    <w:rsid w:val="009233C7"/>
    <w:rsid w:val="00923646"/>
    <w:rsid w:val="0092372D"/>
    <w:rsid w:val="0092373D"/>
    <w:rsid w:val="00925328"/>
    <w:rsid w:val="0092594B"/>
    <w:rsid w:val="00925B8F"/>
    <w:rsid w:val="009261ED"/>
    <w:rsid w:val="00926549"/>
    <w:rsid w:val="0093017F"/>
    <w:rsid w:val="009312CB"/>
    <w:rsid w:val="009325F5"/>
    <w:rsid w:val="0093314A"/>
    <w:rsid w:val="009332F2"/>
    <w:rsid w:val="00933A22"/>
    <w:rsid w:val="00933F3C"/>
    <w:rsid w:val="0093412C"/>
    <w:rsid w:val="00934344"/>
    <w:rsid w:val="009346E2"/>
    <w:rsid w:val="00934B75"/>
    <w:rsid w:val="00934BBE"/>
    <w:rsid w:val="00935FAE"/>
    <w:rsid w:val="00937559"/>
    <w:rsid w:val="00937A28"/>
    <w:rsid w:val="00937C0A"/>
    <w:rsid w:val="009412DF"/>
    <w:rsid w:val="00941E59"/>
    <w:rsid w:val="009421E6"/>
    <w:rsid w:val="00942363"/>
    <w:rsid w:val="00943F7F"/>
    <w:rsid w:val="0094458D"/>
    <w:rsid w:val="00944A49"/>
    <w:rsid w:val="0094532F"/>
    <w:rsid w:val="0094646E"/>
    <w:rsid w:val="00946FAD"/>
    <w:rsid w:val="00950F57"/>
    <w:rsid w:val="00951154"/>
    <w:rsid w:val="009522DB"/>
    <w:rsid w:val="00952F79"/>
    <w:rsid w:val="00953591"/>
    <w:rsid w:val="00953C88"/>
    <w:rsid w:val="00953E79"/>
    <w:rsid w:val="00953FCE"/>
    <w:rsid w:val="00953FE9"/>
    <w:rsid w:val="00954077"/>
    <w:rsid w:val="009547ED"/>
    <w:rsid w:val="0095486D"/>
    <w:rsid w:val="00954A92"/>
    <w:rsid w:val="00954E00"/>
    <w:rsid w:val="00954E6E"/>
    <w:rsid w:val="009560AA"/>
    <w:rsid w:val="009561C0"/>
    <w:rsid w:val="00957496"/>
    <w:rsid w:val="009575B7"/>
    <w:rsid w:val="00957C4B"/>
    <w:rsid w:val="009608DF"/>
    <w:rsid w:val="009615D8"/>
    <w:rsid w:val="009624DB"/>
    <w:rsid w:val="0096298D"/>
    <w:rsid w:val="009629D1"/>
    <w:rsid w:val="00962A33"/>
    <w:rsid w:val="00962C8A"/>
    <w:rsid w:val="0096318F"/>
    <w:rsid w:val="00963A4B"/>
    <w:rsid w:val="00963B50"/>
    <w:rsid w:val="00963EAA"/>
    <w:rsid w:val="00963FC0"/>
    <w:rsid w:val="00964A67"/>
    <w:rsid w:val="00964E57"/>
    <w:rsid w:val="00965194"/>
    <w:rsid w:val="009651C0"/>
    <w:rsid w:val="00965315"/>
    <w:rsid w:val="00965A49"/>
    <w:rsid w:val="00965BC7"/>
    <w:rsid w:val="00965F2E"/>
    <w:rsid w:val="00970764"/>
    <w:rsid w:val="00971E79"/>
    <w:rsid w:val="009726AD"/>
    <w:rsid w:val="009727DE"/>
    <w:rsid w:val="00972C8E"/>
    <w:rsid w:val="00972CC0"/>
    <w:rsid w:val="00972ED9"/>
    <w:rsid w:val="00973221"/>
    <w:rsid w:val="00973732"/>
    <w:rsid w:val="009738A8"/>
    <w:rsid w:val="00974159"/>
    <w:rsid w:val="00974590"/>
    <w:rsid w:val="00976082"/>
    <w:rsid w:val="009760F7"/>
    <w:rsid w:val="009775B9"/>
    <w:rsid w:val="00977847"/>
    <w:rsid w:val="00981955"/>
    <w:rsid w:val="00982E8F"/>
    <w:rsid w:val="00983942"/>
    <w:rsid w:val="00983A8C"/>
    <w:rsid w:val="00983C9A"/>
    <w:rsid w:val="00984383"/>
    <w:rsid w:val="00984EAF"/>
    <w:rsid w:val="0098589D"/>
    <w:rsid w:val="009864E9"/>
    <w:rsid w:val="009865F0"/>
    <w:rsid w:val="009866BD"/>
    <w:rsid w:val="00986BC0"/>
    <w:rsid w:val="00987DBD"/>
    <w:rsid w:val="0099044E"/>
    <w:rsid w:val="00990B2E"/>
    <w:rsid w:val="00990DAB"/>
    <w:rsid w:val="00991169"/>
    <w:rsid w:val="00991600"/>
    <w:rsid w:val="0099215B"/>
    <w:rsid w:val="00992D6E"/>
    <w:rsid w:val="00992DAF"/>
    <w:rsid w:val="00993203"/>
    <w:rsid w:val="009932E8"/>
    <w:rsid w:val="00993E26"/>
    <w:rsid w:val="00994B03"/>
    <w:rsid w:val="0099561E"/>
    <w:rsid w:val="009957F5"/>
    <w:rsid w:val="00995970"/>
    <w:rsid w:val="00995D65"/>
    <w:rsid w:val="00995E06"/>
    <w:rsid w:val="009971C5"/>
    <w:rsid w:val="0099750C"/>
    <w:rsid w:val="009978CC"/>
    <w:rsid w:val="009A01DC"/>
    <w:rsid w:val="009A103A"/>
    <w:rsid w:val="009A1D6D"/>
    <w:rsid w:val="009A2338"/>
    <w:rsid w:val="009A239E"/>
    <w:rsid w:val="009A3937"/>
    <w:rsid w:val="009A44C3"/>
    <w:rsid w:val="009A55F4"/>
    <w:rsid w:val="009A5B7F"/>
    <w:rsid w:val="009A6150"/>
    <w:rsid w:val="009A650F"/>
    <w:rsid w:val="009A68F9"/>
    <w:rsid w:val="009A79D4"/>
    <w:rsid w:val="009B026C"/>
    <w:rsid w:val="009B195B"/>
    <w:rsid w:val="009B2F93"/>
    <w:rsid w:val="009B4534"/>
    <w:rsid w:val="009B50D1"/>
    <w:rsid w:val="009B6F5F"/>
    <w:rsid w:val="009C0FBD"/>
    <w:rsid w:val="009C17F6"/>
    <w:rsid w:val="009C1AEF"/>
    <w:rsid w:val="009C2760"/>
    <w:rsid w:val="009C2A51"/>
    <w:rsid w:val="009C3A0B"/>
    <w:rsid w:val="009C3DFF"/>
    <w:rsid w:val="009C40A3"/>
    <w:rsid w:val="009C45C0"/>
    <w:rsid w:val="009C4862"/>
    <w:rsid w:val="009C4AEC"/>
    <w:rsid w:val="009C4F31"/>
    <w:rsid w:val="009C5E81"/>
    <w:rsid w:val="009C5FC4"/>
    <w:rsid w:val="009C6337"/>
    <w:rsid w:val="009C6494"/>
    <w:rsid w:val="009C656C"/>
    <w:rsid w:val="009C708F"/>
    <w:rsid w:val="009C7119"/>
    <w:rsid w:val="009C72A5"/>
    <w:rsid w:val="009D0D67"/>
    <w:rsid w:val="009D148B"/>
    <w:rsid w:val="009D33EA"/>
    <w:rsid w:val="009D3680"/>
    <w:rsid w:val="009D406E"/>
    <w:rsid w:val="009D4158"/>
    <w:rsid w:val="009D4864"/>
    <w:rsid w:val="009D4D41"/>
    <w:rsid w:val="009D58C2"/>
    <w:rsid w:val="009D5D48"/>
    <w:rsid w:val="009D631F"/>
    <w:rsid w:val="009D6E2C"/>
    <w:rsid w:val="009D6FDC"/>
    <w:rsid w:val="009D7BB5"/>
    <w:rsid w:val="009E1199"/>
    <w:rsid w:val="009E14E0"/>
    <w:rsid w:val="009E1842"/>
    <w:rsid w:val="009E1988"/>
    <w:rsid w:val="009E1BE8"/>
    <w:rsid w:val="009E294D"/>
    <w:rsid w:val="009E3103"/>
    <w:rsid w:val="009E46BA"/>
    <w:rsid w:val="009E48C1"/>
    <w:rsid w:val="009E4C99"/>
    <w:rsid w:val="009E569A"/>
    <w:rsid w:val="009E5C4D"/>
    <w:rsid w:val="009E5F7B"/>
    <w:rsid w:val="009E7D76"/>
    <w:rsid w:val="009F1170"/>
    <w:rsid w:val="009F1457"/>
    <w:rsid w:val="009F14B8"/>
    <w:rsid w:val="009F1BD5"/>
    <w:rsid w:val="009F206A"/>
    <w:rsid w:val="009F34C7"/>
    <w:rsid w:val="009F356E"/>
    <w:rsid w:val="009F3F37"/>
    <w:rsid w:val="009F481F"/>
    <w:rsid w:val="009F4BBA"/>
    <w:rsid w:val="009F501B"/>
    <w:rsid w:val="009F5A6E"/>
    <w:rsid w:val="009F5AF2"/>
    <w:rsid w:val="009F5E9B"/>
    <w:rsid w:val="009F5F55"/>
    <w:rsid w:val="009F603E"/>
    <w:rsid w:val="009F6590"/>
    <w:rsid w:val="009F7382"/>
    <w:rsid w:val="009F77F9"/>
    <w:rsid w:val="009F7F02"/>
    <w:rsid w:val="00A00BB9"/>
    <w:rsid w:val="00A00DD0"/>
    <w:rsid w:val="00A012A5"/>
    <w:rsid w:val="00A0183F"/>
    <w:rsid w:val="00A026F5"/>
    <w:rsid w:val="00A0289A"/>
    <w:rsid w:val="00A028BB"/>
    <w:rsid w:val="00A06DBF"/>
    <w:rsid w:val="00A10000"/>
    <w:rsid w:val="00A100FB"/>
    <w:rsid w:val="00A11C11"/>
    <w:rsid w:val="00A12480"/>
    <w:rsid w:val="00A1283E"/>
    <w:rsid w:val="00A132E3"/>
    <w:rsid w:val="00A140A5"/>
    <w:rsid w:val="00A14615"/>
    <w:rsid w:val="00A15739"/>
    <w:rsid w:val="00A168DF"/>
    <w:rsid w:val="00A16D87"/>
    <w:rsid w:val="00A16F38"/>
    <w:rsid w:val="00A17034"/>
    <w:rsid w:val="00A203C1"/>
    <w:rsid w:val="00A2041B"/>
    <w:rsid w:val="00A20FD3"/>
    <w:rsid w:val="00A22EC5"/>
    <w:rsid w:val="00A231F7"/>
    <w:rsid w:val="00A23AF4"/>
    <w:rsid w:val="00A243B0"/>
    <w:rsid w:val="00A24907"/>
    <w:rsid w:val="00A24CAD"/>
    <w:rsid w:val="00A26F70"/>
    <w:rsid w:val="00A270CF"/>
    <w:rsid w:val="00A272A4"/>
    <w:rsid w:val="00A27CA0"/>
    <w:rsid w:val="00A30E07"/>
    <w:rsid w:val="00A31951"/>
    <w:rsid w:val="00A3212A"/>
    <w:rsid w:val="00A32CFD"/>
    <w:rsid w:val="00A33761"/>
    <w:rsid w:val="00A34B58"/>
    <w:rsid w:val="00A34BC6"/>
    <w:rsid w:val="00A35BBE"/>
    <w:rsid w:val="00A3796B"/>
    <w:rsid w:val="00A37E38"/>
    <w:rsid w:val="00A400AE"/>
    <w:rsid w:val="00A401EE"/>
    <w:rsid w:val="00A40B96"/>
    <w:rsid w:val="00A40CB2"/>
    <w:rsid w:val="00A42758"/>
    <w:rsid w:val="00A428A9"/>
    <w:rsid w:val="00A42BC9"/>
    <w:rsid w:val="00A43B39"/>
    <w:rsid w:val="00A45B91"/>
    <w:rsid w:val="00A45F96"/>
    <w:rsid w:val="00A461DD"/>
    <w:rsid w:val="00A474FD"/>
    <w:rsid w:val="00A47572"/>
    <w:rsid w:val="00A477EF"/>
    <w:rsid w:val="00A47FF9"/>
    <w:rsid w:val="00A50BB0"/>
    <w:rsid w:val="00A50BE1"/>
    <w:rsid w:val="00A5192E"/>
    <w:rsid w:val="00A52DBB"/>
    <w:rsid w:val="00A544CF"/>
    <w:rsid w:val="00A551A8"/>
    <w:rsid w:val="00A5546F"/>
    <w:rsid w:val="00A55F88"/>
    <w:rsid w:val="00A57FB8"/>
    <w:rsid w:val="00A6064F"/>
    <w:rsid w:val="00A60912"/>
    <w:rsid w:val="00A60E91"/>
    <w:rsid w:val="00A60EDB"/>
    <w:rsid w:val="00A616BC"/>
    <w:rsid w:val="00A62020"/>
    <w:rsid w:val="00A62088"/>
    <w:rsid w:val="00A62109"/>
    <w:rsid w:val="00A6314D"/>
    <w:rsid w:val="00A64327"/>
    <w:rsid w:val="00A64FC4"/>
    <w:rsid w:val="00A66EA5"/>
    <w:rsid w:val="00A67990"/>
    <w:rsid w:val="00A70AD8"/>
    <w:rsid w:val="00A70D19"/>
    <w:rsid w:val="00A717B9"/>
    <w:rsid w:val="00A724D2"/>
    <w:rsid w:val="00A73576"/>
    <w:rsid w:val="00A73DC8"/>
    <w:rsid w:val="00A74CBF"/>
    <w:rsid w:val="00A74FB6"/>
    <w:rsid w:val="00A750C2"/>
    <w:rsid w:val="00A76DB5"/>
    <w:rsid w:val="00A77EA6"/>
    <w:rsid w:val="00A80502"/>
    <w:rsid w:val="00A81469"/>
    <w:rsid w:val="00A817DB"/>
    <w:rsid w:val="00A83585"/>
    <w:rsid w:val="00A8467E"/>
    <w:rsid w:val="00A84DF8"/>
    <w:rsid w:val="00A8500E"/>
    <w:rsid w:val="00A855AC"/>
    <w:rsid w:val="00A8660A"/>
    <w:rsid w:val="00A9035F"/>
    <w:rsid w:val="00A9075F"/>
    <w:rsid w:val="00A90E1B"/>
    <w:rsid w:val="00A90ED8"/>
    <w:rsid w:val="00A9131A"/>
    <w:rsid w:val="00A914DF"/>
    <w:rsid w:val="00A91925"/>
    <w:rsid w:val="00A91F99"/>
    <w:rsid w:val="00A923DE"/>
    <w:rsid w:val="00A93552"/>
    <w:rsid w:val="00A939CE"/>
    <w:rsid w:val="00A93E58"/>
    <w:rsid w:val="00A94501"/>
    <w:rsid w:val="00A94DE0"/>
    <w:rsid w:val="00A95F02"/>
    <w:rsid w:val="00A96434"/>
    <w:rsid w:val="00AA0210"/>
    <w:rsid w:val="00AA17D1"/>
    <w:rsid w:val="00AA2530"/>
    <w:rsid w:val="00AA2554"/>
    <w:rsid w:val="00AA2E69"/>
    <w:rsid w:val="00AA38A8"/>
    <w:rsid w:val="00AA3D75"/>
    <w:rsid w:val="00AA547B"/>
    <w:rsid w:val="00AA5951"/>
    <w:rsid w:val="00AA6623"/>
    <w:rsid w:val="00AA6939"/>
    <w:rsid w:val="00AA7070"/>
    <w:rsid w:val="00AA7114"/>
    <w:rsid w:val="00AA7396"/>
    <w:rsid w:val="00AA7765"/>
    <w:rsid w:val="00AA7A28"/>
    <w:rsid w:val="00AB03D7"/>
    <w:rsid w:val="00AB0428"/>
    <w:rsid w:val="00AB1C9D"/>
    <w:rsid w:val="00AB26E1"/>
    <w:rsid w:val="00AB37F8"/>
    <w:rsid w:val="00AB384A"/>
    <w:rsid w:val="00AB3BAA"/>
    <w:rsid w:val="00AB57E9"/>
    <w:rsid w:val="00AB5A02"/>
    <w:rsid w:val="00AB5C85"/>
    <w:rsid w:val="00AB684D"/>
    <w:rsid w:val="00AB72FC"/>
    <w:rsid w:val="00AB766D"/>
    <w:rsid w:val="00AC1247"/>
    <w:rsid w:val="00AC1B5F"/>
    <w:rsid w:val="00AC1FEE"/>
    <w:rsid w:val="00AC230E"/>
    <w:rsid w:val="00AC256C"/>
    <w:rsid w:val="00AC29DF"/>
    <w:rsid w:val="00AC3561"/>
    <w:rsid w:val="00AC533A"/>
    <w:rsid w:val="00AC5F07"/>
    <w:rsid w:val="00AC72BB"/>
    <w:rsid w:val="00AC75CA"/>
    <w:rsid w:val="00AC76B7"/>
    <w:rsid w:val="00AD1BE7"/>
    <w:rsid w:val="00AD2405"/>
    <w:rsid w:val="00AD2DF0"/>
    <w:rsid w:val="00AD2E93"/>
    <w:rsid w:val="00AD31AE"/>
    <w:rsid w:val="00AD31DB"/>
    <w:rsid w:val="00AD3378"/>
    <w:rsid w:val="00AD4281"/>
    <w:rsid w:val="00AD4AAB"/>
    <w:rsid w:val="00AD4AB3"/>
    <w:rsid w:val="00AD4F4B"/>
    <w:rsid w:val="00AD52CC"/>
    <w:rsid w:val="00AD5539"/>
    <w:rsid w:val="00AD5FAC"/>
    <w:rsid w:val="00AD62FC"/>
    <w:rsid w:val="00AD65D2"/>
    <w:rsid w:val="00AD7497"/>
    <w:rsid w:val="00AD766B"/>
    <w:rsid w:val="00AD779C"/>
    <w:rsid w:val="00AE078D"/>
    <w:rsid w:val="00AE0E26"/>
    <w:rsid w:val="00AE2D74"/>
    <w:rsid w:val="00AE2FE4"/>
    <w:rsid w:val="00AE38FF"/>
    <w:rsid w:val="00AE47C2"/>
    <w:rsid w:val="00AE6920"/>
    <w:rsid w:val="00AF0620"/>
    <w:rsid w:val="00AF0676"/>
    <w:rsid w:val="00AF0DD7"/>
    <w:rsid w:val="00AF1F68"/>
    <w:rsid w:val="00AF2925"/>
    <w:rsid w:val="00AF2DE8"/>
    <w:rsid w:val="00AF2EED"/>
    <w:rsid w:val="00AF3487"/>
    <w:rsid w:val="00AF4038"/>
    <w:rsid w:val="00AF4427"/>
    <w:rsid w:val="00AF445E"/>
    <w:rsid w:val="00AF57F6"/>
    <w:rsid w:val="00AF6ECF"/>
    <w:rsid w:val="00AF6F0E"/>
    <w:rsid w:val="00AF7F26"/>
    <w:rsid w:val="00B00220"/>
    <w:rsid w:val="00B0051D"/>
    <w:rsid w:val="00B00606"/>
    <w:rsid w:val="00B0067C"/>
    <w:rsid w:val="00B00913"/>
    <w:rsid w:val="00B010D3"/>
    <w:rsid w:val="00B0166B"/>
    <w:rsid w:val="00B01B60"/>
    <w:rsid w:val="00B02421"/>
    <w:rsid w:val="00B02B10"/>
    <w:rsid w:val="00B03C9D"/>
    <w:rsid w:val="00B0415B"/>
    <w:rsid w:val="00B04FD3"/>
    <w:rsid w:val="00B05C0C"/>
    <w:rsid w:val="00B0625B"/>
    <w:rsid w:val="00B0644B"/>
    <w:rsid w:val="00B06B66"/>
    <w:rsid w:val="00B06E48"/>
    <w:rsid w:val="00B1094D"/>
    <w:rsid w:val="00B10BA5"/>
    <w:rsid w:val="00B11100"/>
    <w:rsid w:val="00B11BA8"/>
    <w:rsid w:val="00B13231"/>
    <w:rsid w:val="00B1354C"/>
    <w:rsid w:val="00B13E18"/>
    <w:rsid w:val="00B14833"/>
    <w:rsid w:val="00B14EA0"/>
    <w:rsid w:val="00B157D3"/>
    <w:rsid w:val="00B17FEF"/>
    <w:rsid w:val="00B205B4"/>
    <w:rsid w:val="00B20ADE"/>
    <w:rsid w:val="00B20DB5"/>
    <w:rsid w:val="00B2233D"/>
    <w:rsid w:val="00B22480"/>
    <w:rsid w:val="00B226EB"/>
    <w:rsid w:val="00B23FCC"/>
    <w:rsid w:val="00B24AC6"/>
    <w:rsid w:val="00B2577B"/>
    <w:rsid w:val="00B25AC6"/>
    <w:rsid w:val="00B25DF7"/>
    <w:rsid w:val="00B260CD"/>
    <w:rsid w:val="00B26712"/>
    <w:rsid w:val="00B27A30"/>
    <w:rsid w:val="00B30755"/>
    <w:rsid w:val="00B30F95"/>
    <w:rsid w:val="00B31CA4"/>
    <w:rsid w:val="00B31E74"/>
    <w:rsid w:val="00B32CC5"/>
    <w:rsid w:val="00B331F0"/>
    <w:rsid w:val="00B34278"/>
    <w:rsid w:val="00B35FFF"/>
    <w:rsid w:val="00B36BB3"/>
    <w:rsid w:val="00B37997"/>
    <w:rsid w:val="00B37A76"/>
    <w:rsid w:val="00B40150"/>
    <w:rsid w:val="00B40C18"/>
    <w:rsid w:val="00B410CD"/>
    <w:rsid w:val="00B4212E"/>
    <w:rsid w:val="00B42B0F"/>
    <w:rsid w:val="00B42CC0"/>
    <w:rsid w:val="00B43E8E"/>
    <w:rsid w:val="00B44407"/>
    <w:rsid w:val="00B447F7"/>
    <w:rsid w:val="00B4589A"/>
    <w:rsid w:val="00B45A06"/>
    <w:rsid w:val="00B45FA1"/>
    <w:rsid w:val="00B46049"/>
    <w:rsid w:val="00B470FA"/>
    <w:rsid w:val="00B502C7"/>
    <w:rsid w:val="00B51336"/>
    <w:rsid w:val="00B5289C"/>
    <w:rsid w:val="00B52BA4"/>
    <w:rsid w:val="00B53664"/>
    <w:rsid w:val="00B53D84"/>
    <w:rsid w:val="00B543C8"/>
    <w:rsid w:val="00B5482B"/>
    <w:rsid w:val="00B557E9"/>
    <w:rsid w:val="00B559E7"/>
    <w:rsid w:val="00B560CF"/>
    <w:rsid w:val="00B56CA6"/>
    <w:rsid w:val="00B603A8"/>
    <w:rsid w:val="00B603C2"/>
    <w:rsid w:val="00B60580"/>
    <w:rsid w:val="00B610EE"/>
    <w:rsid w:val="00B61B4E"/>
    <w:rsid w:val="00B6219A"/>
    <w:rsid w:val="00B62229"/>
    <w:rsid w:val="00B62996"/>
    <w:rsid w:val="00B6362F"/>
    <w:rsid w:val="00B645D5"/>
    <w:rsid w:val="00B64728"/>
    <w:rsid w:val="00B658F2"/>
    <w:rsid w:val="00B65D21"/>
    <w:rsid w:val="00B6615D"/>
    <w:rsid w:val="00B66276"/>
    <w:rsid w:val="00B66598"/>
    <w:rsid w:val="00B66661"/>
    <w:rsid w:val="00B667A4"/>
    <w:rsid w:val="00B66AAC"/>
    <w:rsid w:val="00B6786E"/>
    <w:rsid w:val="00B67EF3"/>
    <w:rsid w:val="00B70A1E"/>
    <w:rsid w:val="00B70DD6"/>
    <w:rsid w:val="00B72304"/>
    <w:rsid w:val="00B72954"/>
    <w:rsid w:val="00B72AFC"/>
    <w:rsid w:val="00B72ECC"/>
    <w:rsid w:val="00B733EC"/>
    <w:rsid w:val="00B7395A"/>
    <w:rsid w:val="00B73C37"/>
    <w:rsid w:val="00B73D10"/>
    <w:rsid w:val="00B7426D"/>
    <w:rsid w:val="00B742FC"/>
    <w:rsid w:val="00B74D2B"/>
    <w:rsid w:val="00B756D3"/>
    <w:rsid w:val="00B75727"/>
    <w:rsid w:val="00B7696B"/>
    <w:rsid w:val="00B773CE"/>
    <w:rsid w:val="00B77A57"/>
    <w:rsid w:val="00B77ACC"/>
    <w:rsid w:val="00B81BF5"/>
    <w:rsid w:val="00B82878"/>
    <w:rsid w:val="00B829DF"/>
    <w:rsid w:val="00B82A78"/>
    <w:rsid w:val="00B83830"/>
    <w:rsid w:val="00B8472A"/>
    <w:rsid w:val="00B858FE"/>
    <w:rsid w:val="00B86380"/>
    <w:rsid w:val="00B863A8"/>
    <w:rsid w:val="00B871EC"/>
    <w:rsid w:val="00B87723"/>
    <w:rsid w:val="00B903F3"/>
    <w:rsid w:val="00B904C5"/>
    <w:rsid w:val="00B904FA"/>
    <w:rsid w:val="00B90D44"/>
    <w:rsid w:val="00B933E1"/>
    <w:rsid w:val="00B93618"/>
    <w:rsid w:val="00B938C3"/>
    <w:rsid w:val="00B93E0D"/>
    <w:rsid w:val="00B9446A"/>
    <w:rsid w:val="00B94860"/>
    <w:rsid w:val="00B9582A"/>
    <w:rsid w:val="00B96175"/>
    <w:rsid w:val="00B96BA0"/>
    <w:rsid w:val="00BA05EA"/>
    <w:rsid w:val="00BA0779"/>
    <w:rsid w:val="00BA07F5"/>
    <w:rsid w:val="00BA0AFF"/>
    <w:rsid w:val="00BA0FC7"/>
    <w:rsid w:val="00BA197A"/>
    <w:rsid w:val="00BA1A0D"/>
    <w:rsid w:val="00BA216B"/>
    <w:rsid w:val="00BA2426"/>
    <w:rsid w:val="00BA2752"/>
    <w:rsid w:val="00BA29F1"/>
    <w:rsid w:val="00BA2D71"/>
    <w:rsid w:val="00BA380C"/>
    <w:rsid w:val="00BA3F41"/>
    <w:rsid w:val="00BA4D95"/>
    <w:rsid w:val="00BA5266"/>
    <w:rsid w:val="00BA5932"/>
    <w:rsid w:val="00BA5BE3"/>
    <w:rsid w:val="00BA6333"/>
    <w:rsid w:val="00BA778B"/>
    <w:rsid w:val="00BA77B3"/>
    <w:rsid w:val="00BB0546"/>
    <w:rsid w:val="00BB1370"/>
    <w:rsid w:val="00BB15BA"/>
    <w:rsid w:val="00BB1B88"/>
    <w:rsid w:val="00BB3AD3"/>
    <w:rsid w:val="00BB4758"/>
    <w:rsid w:val="00BB4794"/>
    <w:rsid w:val="00BB51DA"/>
    <w:rsid w:val="00BB574D"/>
    <w:rsid w:val="00BB5A43"/>
    <w:rsid w:val="00BB5AE1"/>
    <w:rsid w:val="00BB5E6E"/>
    <w:rsid w:val="00BB75E0"/>
    <w:rsid w:val="00BB789C"/>
    <w:rsid w:val="00BB7D0D"/>
    <w:rsid w:val="00BB7FD3"/>
    <w:rsid w:val="00BC1E45"/>
    <w:rsid w:val="00BC2B23"/>
    <w:rsid w:val="00BC3636"/>
    <w:rsid w:val="00BC4A8E"/>
    <w:rsid w:val="00BC531B"/>
    <w:rsid w:val="00BC5408"/>
    <w:rsid w:val="00BC5896"/>
    <w:rsid w:val="00BC6B76"/>
    <w:rsid w:val="00BC7135"/>
    <w:rsid w:val="00BD21F5"/>
    <w:rsid w:val="00BD2706"/>
    <w:rsid w:val="00BD279E"/>
    <w:rsid w:val="00BD3017"/>
    <w:rsid w:val="00BD4B78"/>
    <w:rsid w:val="00BD64EC"/>
    <w:rsid w:val="00BD72A5"/>
    <w:rsid w:val="00BD7412"/>
    <w:rsid w:val="00BE25F7"/>
    <w:rsid w:val="00BE27F6"/>
    <w:rsid w:val="00BE2F35"/>
    <w:rsid w:val="00BE4BE4"/>
    <w:rsid w:val="00BE50D0"/>
    <w:rsid w:val="00BE50EC"/>
    <w:rsid w:val="00BE55DE"/>
    <w:rsid w:val="00BE5714"/>
    <w:rsid w:val="00BE6658"/>
    <w:rsid w:val="00BE708A"/>
    <w:rsid w:val="00BE72EC"/>
    <w:rsid w:val="00BE763D"/>
    <w:rsid w:val="00BF0693"/>
    <w:rsid w:val="00BF0929"/>
    <w:rsid w:val="00BF30F4"/>
    <w:rsid w:val="00BF5C49"/>
    <w:rsid w:val="00BF62C3"/>
    <w:rsid w:val="00BF6E07"/>
    <w:rsid w:val="00BF7134"/>
    <w:rsid w:val="00BF755D"/>
    <w:rsid w:val="00BF7ABB"/>
    <w:rsid w:val="00BF7B19"/>
    <w:rsid w:val="00C00647"/>
    <w:rsid w:val="00C015A8"/>
    <w:rsid w:val="00C016AA"/>
    <w:rsid w:val="00C01B80"/>
    <w:rsid w:val="00C01E40"/>
    <w:rsid w:val="00C0345B"/>
    <w:rsid w:val="00C03EAB"/>
    <w:rsid w:val="00C045AD"/>
    <w:rsid w:val="00C061A7"/>
    <w:rsid w:val="00C06CAB"/>
    <w:rsid w:val="00C076E6"/>
    <w:rsid w:val="00C07DB0"/>
    <w:rsid w:val="00C10950"/>
    <w:rsid w:val="00C11105"/>
    <w:rsid w:val="00C11F24"/>
    <w:rsid w:val="00C122E5"/>
    <w:rsid w:val="00C125E4"/>
    <w:rsid w:val="00C12CEA"/>
    <w:rsid w:val="00C135BB"/>
    <w:rsid w:val="00C13E7B"/>
    <w:rsid w:val="00C1424D"/>
    <w:rsid w:val="00C1493D"/>
    <w:rsid w:val="00C151D6"/>
    <w:rsid w:val="00C155EE"/>
    <w:rsid w:val="00C15BCF"/>
    <w:rsid w:val="00C16383"/>
    <w:rsid w:val="00C168A8"/>
    <w:rsid w:val="00C16B44"/>
    <w:rsid w:val="00C178BE"/>
    <w:rsid w:val="00C17A45"/>
    <w:rsid w:val="00C20B9A"/>
    <w:rsid w:val="00C21412"/>
    <w:rsid w:val="00C23836"/>
    <w:rsid w:val="00C2388F"/>
    <w:rsid w:val="00C23B66"/>
    <w:rsid w:val="00C23E80"/>
    <w:rsid w:val="00C242A8"/>
    <w:rsid w:val="00C248F4"/>
    <w:rsid w:val="00C2544F"/>
    <w:rsid w:val="00C26149"/>
    <w:rsid w:val="00C263B4"/>
    <w:rsid w:val="00C26630"/>
    <w:rsid w:val="00C26CE0"/>
    <w:rsid w:val="00C26D47"/>
    <w:rsid w:val="00C273AF"/>
    <w:rsid w:val="00C27B99"/>
    <w:rsid w:val="00C27F2E"/>
    <w:rsid w:val="00C30362"/>
    <w:rsid w:val="00C303EB"/>
    <w:rsid w:val="00C30442"/>
    <w:rsid w:val="00C30688"/>
    <w:rsid w:val="00C30AAD"/>
    <w:rsid w:val="00C33E29"/>
    <w:rsid w:val="00C34122"/>
    <w:rsid w:val="00C34811"/>
    <w:rsid w:val="00C356ED"/>
    <w:rsid w:val="00C35CCC"/>
    <w:rsid w:val="00C363DC"/>
    <w:rsid w:val="00C40131"/>
    <w:rsid w:val="00C403DD"/>
    <w:rsid w:val="00C407D8"/>
    <w:rsid w:val="00C407F0"/>
    <w:rsid w:val="00C40895"/>
    <w:rsid w:val="00C40DB0"/>
    <w:rsid w:val="00C42030"/>
    <w:rsid w:val="00C4271E"/>
    <w:rsid w:val="00C42C50"/>
    <w:rsid w:val="00C42D16"/>
    <w:rsid w:val="00C4333D"/>
    <w:rsid w:val="00C43CDB"/>
    <w:rsid w:val="00C440CF"/>
    <w:rsid w:val="00C44862"/>
    <w:rsid w:val="00C44993"/>
    <w:rsid w:val="00C44C3E"/>
    <w:rsid w:val="00C45F03"/>
    <w:rsid w:val="00C460CC"/>
    <w:rsid w:val="00C47CD1"/>
    <w:rsid w:val="00C47FCD"/>
    <w:rsid w:val="00C50256"/>
    <w:rsid w:val="00C50366"/>
    <w:rsid w:val="00C5092C"/>
    <w:rsid w:val="00C5099F"/>
    <w:rsid w:val="00C50C34"/>
    <w:rsid w:val="00C5152D"/>
    <w:rsid w:val="00C5196D"/>
    <w:rsid w:val="00C52E4F"/>
    <w:rsid w:val="00C52ECC"/>
    <w:rsid w:val="00C53545"/>
    <w:rsid w:val="00C536C9"/>
    <w:rsid w:val="00C53B35"/>
    <w:rsid w:val="00C544A5"/>
    <w:rsid w:val="00C55CFE"/>
    <w:rsid w:val="00C5601E"/>
    <w:rsid w:val="00C61CB8"/>
    <w:rsid w:val="00C61FFD"/>
    <w:rsid w:val="00C6213F"/>
    <w:rsid w:val="00C6242F"/>
    <w:rsid w:val="00C6395A"/>
    <w:rsid w:val="00C639D0"/>
    <w:rsid w:val="00C63EC3"/>
    <w:rsid w:val="00C63FF5"/>
    <w:rsid w:val="00C659F9"/>
    <w:rsid w:val="00C65ED1"/>
    <w:rsid w:val="00C66456"/>
    <w:rsid w:val="00C67536"/>
    <w:rsid w:val="00C701C2"/>
    <w:rsid w:val="00C719BF"/>
    <w:rsid w:val="00C7233F"/>
    <w:rsid w:val="00C725E5"/>
    <w:rsid w:val="00C726A0"/>
    <w:rsid w:val="00C72BE2"/>
    <w:rsid w:val="00C73114"/>
    <w:rsid w:val="00C742F7"/>
    <w:rsid w:val="00C74C8E"/>
    <w:rsid w:val="00C7503A"/>
    <w:rsid w:val="00C75115"/>
    <w:rsid w:val="00C75D90"/>
    <w:rsid w:val="00C7610B"/>
    <w:rsid w:val="00C76370"/>
    <w:rsid w:val="00C76411"/>
    <w:rsid w:val="00C768CF"/>
    <w:rsid w:val="00C769C0"/>
    <w:rsid w:val="00C76C2C"/>
    <w:rsid w:val="00C772A5"/>
    <w:rsid w:val="00C77697"/>
    <w:rsid w:val="00C77788"/>
    <w:rsid w:val="00C801B8"/>
    <w:rsid w:val="00C80B5C"/>
    <w:rsid w:val="00C81174"/>
    <w:rsid w:val="00C82AA6"/>
    <w:rsid w:val="00C86304"/>
    <w:rsid w:val="00C868A1"/>
    <w:rsid w:val="00C8691F"/>
    <w:rsid w:val="00C8725B"/>
    <w:rsid w:val="00C87CC0"/>
    <w:rsid w:val="00C900CF"/>
    <w:rsid w:val="00C9030D"/>
    <w:rsid w:val="00C92693"/>
    <w:rsid w:val="00C931C6"/>
    <w:rsid w:val="00C939C5"/>
    <w:rsid w:val="00C93D2C"/>
    <w:rsid w:val="00C95A9A"/>
    <w:rsid w:val="00C977E6"/>
    <w:rsid w:val="00CA0160"/>
    <w:rsid w:val="00CA0887"/>
    <w:rsid w:val="00CA10C9"/>
    <w:rsid w:val="00CA193F"/>
    <w:rsid w:val="00CA1E6C"/>
    <w:rsid w:val="00CA3439"/>
    <w:rsid w:val="00CA491E"/>
    <w:rsid w:val="00CA4B50"/>
    <w:rsid w:val="00CA51D3"/>
    <w:rsid w:val="00CA5B41"/>
    <w:rsid w:val="00CA5C92"/>
    <w:rsid w:val="00CA68D8"/>
    <w:rsid w:val="00CA762C"/>
    <w:rsid w:val="00CB02C3"/>
    <w:rsid w:val="00CB05A8"/>
    <w:rsid w:val="00CB19EB"/>
    <w:rsid w:val="00CB1DEF"/>
    <w:rsid w:val="00CB1EA2"/>
    <w:rsid w:val="00CB1FB7"/>
    <w:rsid w:val="00CB3AD0"/>
    <w:rsid w:val="00CB41F6"/>
    <w:rsid w:val="00CB4A08"/>
    <w:rsid w:val="00CB5141"/>
    <w:rsid w:val="00CB570E"/>
    <w:rsid w:val="00CB57E7"/>
    <w:rsid w:val="00CB63AA"/>
    <w:rsid w:val="00CB6E4B"/>
    <w:rsid w:val="00CB72DF"/>
    <w:rsid w:val="00CC0CA1"/>
    <w:rsid w:val="00CC11EE"/>
    <w:rsid w:val="00CC22C2"/>
    <w:rsid w:val="00CC23FF"/>
    <w:rsid w:val="00CC2989"/>
    <w:rsid w:val="00CC2A70"/>
    <w:rsid w:val="00CC3257"/>
    <w:rsid w:val="00CC38F3"/>
    <w:rsid w:val="00CC3F6B"/>
    <w:rsid w:val="00CC4510"/>
    <w:rsid w:val="00CC4FAA"/>
    <w:rsid w:val="00CC5414"/>
    <w:rsid w:val="00CC6753"/>
    <w:rsid w:val="00CC6F2F"/>
    <w:rsid w:val="00CC7210"/>
    <w:rsid w:val="00CD03AE"/>
    <w:rsid w:val="00CD1400"/>
    <w:rsid w:val="00CD35B3"/>
    <w:rsid w:val="00CD3C9C"/>
    <w:rsid w:val="00CD40EC"/>
    <w:rsid w:val="00CD46F3"/>
    <w:rsid w:val="00CD4DC7"/>
    <w:rsid w:val="00CD5ABD"/>
    <w:rsid w:val="00CD5D6B"/>
    <w:rsid w:val="00CD5FDB"/>
    <w:rsid w:val="00CD63F6"/>
    <w:rsid w:val="00CD6438"/>
    <w:rsid w:val="00CD78E3"/>
    <w:rsid w:val="00CD7EE5"/>
    <w:rsid w:val="00CE13B6"/>
    <w:rsid w:val="00CE1863"/>
    <w:rsid w:val="00CE1AD9"/>
    <w:rsid w:val="00CE2714"/>
    <w:rsid w:val="00CE2CF7"/>
    <w:rsid w:val="00CE387D"/>
    <w:rsid w:val="00CE3A66"/>
    <w:rsid w:val="00CE4143"/>
    <w:rsid w:val="00CE4BE3"/>
    <w:rsid w:val="00CE6001"/>
    <w:rsid w:val="00CE70EA"/>
    <w:rsid w:val="00CF09F7"/>
    <w:rsid w:val="00CF0B1A"/>
    <w:rsid w:val="00CF0E65"/>
    <w:rsid w:val="00CF10EB"/>
    <w:rsid w:val="00CF11C5"/>
    <w:rsid w:val="00CF1832"/>
    <w:rsid w:val="00CF18AA"/>
    <w:rsid w:val="00CF20FE"/>
    <w:rsid w:val="00CF2782"/>
    <w:rsid w:val="00CF37C4"/>
    <w:rsid w:val="00CF39E3"/>
    <w:rsid w:val="00CF3BAE"/>
    <w:rsid w:val="00CF5501"/>
    <w:rsid w:val="00CF7D95"/>
    <w:rsid w:val="00D00162"/>
    <w:rsid w:val="00D0064C"/>
    <w:rsid w:val="00D00BB0"/>
    <w:rsid w:val="00D015F7"/>
    <w:rsid w:val="00D01C7A"/>
    <w:rsid w:val="00D01D0B"/>
    <w:rsid w:val="00D02C65"/>
    <w:rsid w:val="00D0318E"/>
    <w:rsid w:val="00D03510"/>
    <w:rsid w:val="00D03826"/>
    <w:rsid w:val="00D03B31"/>
    <w:rsid w:val="00D03ED7"/>
    <w:rsid w:val="00D043B3"/>
    <w:rsid w:val="00D05FAF"/>
    <w:rsid w:val="00D06069"/>
    <w:rsid w:val="00D1018F"/>
    <w:rsid w:val="00D11093"/>
    <w:rsid w:val="00D11564"/>
    <w:rsid w:val="00D11B90"/>
    <w:rsid w:val="00D12012"/>
    <w:rsid w:val="00D12673"/>
    <w:rsid w:val="00D126BD"/>
    <w:rsid w:val="00D12D1E"/>
    <w:rsid w:val="00D12D81"/>
    <w:rsid w:val="00D12E84"/>
    <w:rsid w:val="00D13079"/>
    <w:rsid w:val="00D13117"/>
    <w:rsid w:val="00D13C71"/>
    <w:rsid w:val="00D14EBC"/>
    <w:rsid w:val="00D15F89"/>
    <w:rsid w:val="00D16D6B"/>
    <w:rsid w:val="00D2006E"/>
    <w:rsid w:val="00D20432"/>
    <w:rsid w:val="00D20507"/>
    <w:rsid w:val="00D20F2A"/>
    <w:rsid w:val="00D2111B"/>
    <w:rsid w:val="00D21584"/>
    <w:rsid w:val="00D2195B"/>
    <w:rsid w:val="00D221DE"/>
    <w:rsid w:val="00D22506"/>
    <w:rsid w:val="00D22ABA"/>
    <w:rsid w:val="00D2350A"/>
    <w:rsid w:val="00D2451E"/>
    <w:rsid w:val="00D25136"/>
    <w:rsid w:val="00D258A8"/>
    <w:rsid w:val="00D2660F"/>
    <w:rsid w:val="00D2787E"/>
    <w:rsid w:val="00D27CFB"/>
    <w:rsid w:val="00D30BE5"/>
    <w:rsid w:val="00D30E73"/>
    <w:rsid w:val="00D313B4"/>
    <w:rsid w:val="00D3143F"/>
    <w:rsid w:val="00D322CC"/>
    <w:rsid w:val="00D32559"/>
    <w:rsid w:val="00D3331D"/>
    <w:rsid w:val="00D340D2"/>
    <w:rsid w:val="00D34169"/>
    <w:rsid w:val="00D343D5"/>
    <w:rsid w:val="00D34867"/>
    <w:rsid w:val="00D34B34"/>
    <w:rsid w:val="00D34CCA"/>
    <w:rsid w:val="00D35AA7"/>
    <w:rsid w:val="00D36D63"/>
    <w:rsid w:val="00D36E0F"/>
    <w:rsid w:val="00D371A0"/>
    <w:rsid w:val="00D37B29"/>
    <w:rsid w:val="00D40AC4"/>
    <w:rsid w:val="00D41430"/>
    <w:rsid w:val="00D42195"/>
    <w:rsid w:val="00D427F7"/>
    <w:rsid w:val="00D445CE"/>
    <w:rsid w:val="00D44D18"/>
    <w:rsid w:val="00D452D8"/>
    <w:rsid w:val="00D45446"/>
    <w:rsid w:val="00D45E43"/>
    <w:rsid w:val="00D46BAD"/>
    <w:rsid w:val="00D47746"/>
    <w:rsid w:val="00D47A24"/>
    <w:rsid w:val="00D50990"/>
    <w:rsid w:val="00D50B0D"/>
    <w:rsid w:val="00D520A6"/>
    <w:rsid w:val="00D52DE5"/>
    <w:rsid w:val="00D52DEE"/>
    <w:rsid w:val="00D534FB"/>
    <w:rsid w:val="00D53588"/>
    <w:rsid w:val="00D54619"/>
    <w:rsid w:val="00D553A8"/>
    <w:rsid w:val="00D5558F"/>
    <w:rsid w:val="00D555B9"/>
    <w:rsid w:val="00D55D01"/>
    <w:rsid w:val="00D55F87"/>
    <w:rsid w:val="00D56939"/>
    <w:rsid w:val="00D56947"/>
    <w:rsid w:val="00D570B2"/>
    <w:rsid w:val="00D57692"/>
    <w:rsid w:val="00D60BCC"/>
    <w:rsid w:val="00D60EA2"/>
    <w:rsid w:val="00D6239B"/>
    <w:rsid w:val="00D62DAD"/>
    <w:rsid w:val="00D63FCB"/>
    <w:rsid w:val="00D645C1"/>
    <w:rsid w:val="00D6547E"/>
    <w:rsid w:val="00D65D09"/>
    <w:rsid w:val="00D66575"/>
    <w:rsid w:val="00D66DD7"/>
    <w:rsid w:val="00D66F12"/>
    <w:rsid w:val="00D67C05"/>
    <w:rsid w:val="00D70515"/>
    <w:rsid w:val="00D70ADB"/>
    <w:rsid w:val="00D710A7"/>
    <w:rsid w:val="00D72902"/>
    <w:rsid w:val="00D72E86"/>
    <w:rsid w:val="00D730D6"/>
    <w:rsid w:val="00D7376E"/>
    <w:rsid w:val="00D73E94"/>
    <w:rsid w:val="00D7401B"/>
    <w:rsid w:val="00D74D96"/>
    <w:rsid w:val="00D74E93"/>
    <w:rsid w:val="00D74F72"/>
    <w:rsid w:val="00D75A89"/>
    <w:rsid w:val="00D776FF"/>
    <w:rsid w:val="00D77BB4"/>
    <w:rsid w:val="00D80293"/>
    <w:rsid w:val="00D80B71"/>
    <w:rsid w:val="00D80FD4"/>
    <w:rsid w:val="00D81573"/>
    <w:rsid w:val="00D82139"/>
    <w:rsid w:val="00D822D0"/>
    <w:rsid w:val="00D83B14"/>
    <w:rsid w:val="00D84A0B"/>
    <w:rsid w:val="00D84BC6"/>
    <w:rsid w:val="00D862C3"/>
    <w:rsid w:val="00D862DC"/>
    <w:rsid w:val="00D87471"/>
    <w:rsid w:val="00D874ED"/>
    <w:rsid w:val="00D8792F"/>
    <w:rsid w:val="00D90CAF"/>
    <w:rsid w:val="00D90D87"/>
    <w:rsid w:val="00D91B67"/>
    <w:rsid w:val="00D9220C"/>
    <w:rsid w:val="00D927C0"/>
    <w:rsid w:val="00D92D23"/>
    <w:rsid w:val="00D93959"/>
    <w:rsid w:val="00D94107"/>
    <w:rsid w:val="00D947EC"/>
    <w:rsid w:val="00D9544B"/>
    <w:rsid w:val="00D96076"/>
    <w:rsid w:val="00D97E9D"/>
    <w:rsid w:val="00DA1F31"/>
    <w:rsid w:val="00DA26B3"/>
    <w:rsid w:val="00DA26CA"/>
    <w:rsid w:val="00DA29FD"/>
    <w:rsid w:val="00DA2F7B"/>
    <w:rsid w:val="00DA3002"/>
    <w:rsid w:val="00DA3141"/>
    <w:rsid w:val="00DA3539"/>
    <w:rsid w:val="00DA43C8"/>
    <w:rsid w:val="00DA4920"/>
    <w:rsid w:val="00DA53D8"/>
    <w:rsid w:val="00DA57FF"/>
    <w:rsid w:val="00DA606A"/>
    <w:rsid w:val="00DA6CB7"/>
    <w:rsid w:val="00DA6D4C"/>
    <w:rsid w:val="00DA752B"/>
    <w:rsid w:val="00DB113B"/>
    <w:rsid w:val="00DB17CC"/>
    <w:rsid w:val="00DB1C9D"/>
    <w:rsid w:val="00DB2810"/>
    <w:rsid w:val="00DB2863"/>
    <w:rsid w:val="00DB2CE5"/>
    <w:rsid w:val="00DB357F"/>
    <w:rsid w:val="00DB3821"/>
    <w:rsid w:val="00DB4D86"/>
    <w:rsid w:val="00DB597F"/>
    <w:rsid w:val="00DB5FC9"/>
    <w:rsid w:val="00DB6AD0"/>
    <w:rsid w:val="00DC0384"/>
    <w:rsid w:val="00DC05C6"/>
    <w:rsid w:val="00DC07AE"/>
    <w:rsid w:val="00DC0D01"/>
    <w:rsid w:val="00DC4362"/>
    <w:rsid w:val="00DC4968"/>
    <w:rsid w:val="00DC4F4F"/>
    <w:rsid w:val="00DC6A7A"/>
    <w:rsid w:val="00DC7984"/>
    <w:rsid w:val="00DC7C23"/>
    <w:rsid w:val="00DD10C5"/>
    <w:rsid w:val="00DD1341"/>
    <w:rsid w:val="00DD25E1"/>
    <w:rsid w:val="00DD2ED4"/>
    <w:rsid w:val="00DD3212"/>
    <w:rsid w:val="00DD3396"/>
    <w:rsid w:val="00DD42A3"/>
    <w:rsid w:val="00DD6B7F"/>
    <w:rsid w:val="00DD6E46"/>
    <w:rsid w:val="00DD6E9D"/>
    <w:rsid w:val="00DE0693"/>
    <w:rsid w:val="00DE0EBC"/>
    <w:rsid w:val="00DE108E"/>
    <w:rsid w:val="00DE1699"/>
    <w:rsid w:val="00DE3783"/>
    <w:rsid w:val="00DE3C37"/>
    <w:rsid w:val="00DE3D62"/>
    <w:rsid w:val="00DE3E0C"/>
    <w:rsid w:val="00DE3E25"/>
    <w:rsid w:val="00DE4165"/>
    <w:rsid w:val="00DE4A89"/>
    <w:rsid w:val="00DE56DA"/>
    <w:rsid w:val="00DE5DB5"/>
    <w:rsid w:val="00DE63FA"/>
    <w:rsid w:val="00DE710C"/>
    <w:rsid w:val="00DE7583"/>
    <w:rsid w:val="00DE7B32"/>
    <w:rsid w:val="00DF00E9"/>
    <w:rsid w:val="00DF293D"/>
    <w:rsid w:val="00DF4316"/>
    <w:rsid w:val="00DF5360"/>
    <w:rsid w:val="00DF55E4"/>
    <w:rsid w:val="00DF5BA2"/>
    <w:rsid w:val="00DF5E2C"/>
    <w:rsid w:val="00DF6439"/>
    <w:rsid w:val="00DF731B"/>
    <w:rsid w:val="00E00BE1"/>
    <w:rsid w:val="00E016CD"/>
    <w:rsid w:val="00E0193E"/>
    <w:rsid w:val="00E038E1"/>
    <w:rsid w:val="00E03D07"/>
    <w:rsid w:val="00E04BFD"/>
    <w:rsid w:val="00E04D04"/>
    <w:rsid w:val="00E0509A"/>
    <w:rsid w:val="00E056C1"/>
    <w:rsid w:val="00E05A7D"/>
    <w:rsid w:val="00E06299"/>
    <w:rsid w:val="00E0692A"/>
    <w:rsid w:val="00E06E1E"/>
    <w:rsid w:val="00E10546"/>
    <w:rsid w:val="00E11D1D"/>
    <w:rsid w:val="00E12BD9"/>
    <w:rsid w:val="00E130E1"/>
    <w:rsid w:val="00E13C7E"/>
    <w:rsid w:val="00E13FB8"/>
    <w:rsid w:val="00E14E9C"/>
    <w:rsid w:val="00E15D8A"/>
    <w:rsid w:val="00E15E63"/>
    <w:rsid w:val="00E15F31"/>
    <w:rsid w:val="00E16C7E"/>
    <w:rsid w:val="00E17F39"/>
    <w:rsid w:val="00E20924"/>
    <w:rsid w:val="00E20A53"/>
    <w:rsid w:val="00E213AC"/>
    <w:rsid w:val="00E22526"/>
    <w:rsid w:val="00E22EB2"/>
    <w:rsid w:val="00E22FAC"/>
    <w:rsid w:val="00E233EB"/>
    <w:rsid w:val="00E23766"/>
    <w:rsid w:val="00E23CA1"/>
    <w:rsid w:val="00E23D64"/>
    <w:rsid w:val="00E244FE"/>
    <w:rsid w:val="00E24682"/>
    <w:rsid w:val="00E250F7"/>
    <w:rsid w:val="00E25872"/>
    <w:rsid w:val="00E26234"/>
    <w:rsid w:val="00E26813"/>
    <w:rsid w:val="00E26D32"/>
    <w:rsid w:val="00E27D00"/>
    <w:rsid w:val="00E308A5"/>
    <w:rsid w:val="00E32C21"/>
    <w:rsid w:val="00E33467"/>
    <w:rsid w:val="00E33D96"/>
    <w:rsid w:val="00E33DC2"/>
    <w:rsid w:val="00E34A31"/>
    <w:rsid w:val="00E34CD1"/>
    <w:rsid w:val="00E35169"/>
    <w:rsid w:val="00E3736B"/>
    <w:rsid w:val="00E409AF"/>
    <w:rsid w:val="00E41011"/>
    <w:rsid w:val="00E42135"/>
    <w:rsid w:val="00E421A2"/>
    <w:rsid w:val="00E424AB"/>
    <w:rsid w:val="00E42935"/>
    <w:rsid w:val="00E42B15"/>
    <w:rsid w:val="00E43093"/>
    <w:rsid w:val="00E43910"/>
    <w:rsid w:val="00E44020"/>
    <w:rsid w:val="00E44414"/>
    <w:rsid w:val="00E448A4"/>
    <w:rsid w:val="00E45570"/>
    <w:rsid w:val="00E45C65"/>
    <w:rsid w:val="00E469BB"/>
    <w:rsid w:val="00E47533"/>
    <w:rsid w:val="00E50277"/>
    <w:rsid w:val="00E503AD"/>
    <w:rsid w:val="00E504AA"/>
    <w:rsid w:val="00E507EC"/>
    <w:rsid w:val="00E5114F"/>
    <w:rsid w:val="00E51209"/>
    <w:rsid w:val="00E5352C"/>
    <w:rsid w:val="00E53650"/>
    <w:rsid w:val="00E53E66"/>
    <w:rsid w:val="00E54DDE"/>
    <w:rsid w:val="00E56CA4"/>
    <w:rsid w:val="00E5740B"/>
    <w:rsid w:val="00E60A66"/>
    <w:rsid w:val="00E61BB7"/>
    <w:rsid w:val="00E62D61"/>
    <w:rsid w:val="00E62E1C"/>
    <w:rsid w:val="00E63140"/>
    <w:rsid w:val="00E63AEE"/>
    <w:rsid w:val="00E63F97"/>
    <w:rsid w:val="00E641F4"/>
    <w:rsid w:val="00E6459B"/>
    <w:rsid w:val="00E647B6"/>
    <w:rsid w:val="00E65A14"/>
    <w:rsid w:val="00E65B02"/>
    <w:rsid w:val="00E67030"/>
    <w:rsid w:val="00E67539"/>
    <w:rsid w:val="00E675AE"/>
    <w:rsid w:val="00E67F73"/>
    <w:rsid w:val="00E703DD"/>
    <w:rsid w:val="00E711EA"/>
    <w:rsid w:val="00E71254"/>
    <w:rsid w:val="00E72AF3"/>
    <w:rsid w:val="00E72B5E"/>
    <w:rsid w:val="00E733C9"/>
    <w:rsid w:val="00E73820"/>
    <w:rsid w:val="00E74816"/>
    <w:rsid w:val="00E75397"/>
    <w:rsid w:val="00E7622A"/>
    <w:rsid w:val="00E8326A"/>
    <w:rsid w:val="00E832D6"/>
    <w:rsid w:val="00E83357"/>
    <w:rsid w:val="00E83748"/>
    <w:rsid w:val="00E8394F"/>
    <w:rsid w:val="00E83E9A"/>
    <w:rsid w:val="00E84334"/>
    <w:rsid w:val="00E844FF"/>
    <w:rsid w:val="00E85961"/>
    <w:rsid w:val="00E86943"/>
    <w:rsid w:val="00E8702C"/>
    <w:rsid w:val="00E87150"/>
    <w:rsid w:val="00E87258"/>
    <w:rsid w:val="00E87511"/>
    <w:rsid w:val="00E87E89"/>
    <w:rsid w:val="00E9030F"/>
    <w:rsid w:val="00E9208D"/>
    <w:rsid w:val="00E92336"/>
    <w:rsid w:val="00E92602"/>
    <w:rsid w:val="00E93412"/>
    <w:rsid w:val="00E95A78"/>
    <w:rsid w:val="00E9697B"/>
    <w:rsid w:val="00E96C66"/>
    <w:rsid w:val="00E96D3A"/>
    <w:rsid w:val="00E977F6"/>
    <w:rsid w:val="00E97ADD"/>
    <w:rsid w:val="00EA1957"/>
    <w:rsid w:val="00EA19ED"/>
    <w:rsid w:val="00EA29E4"/>
    <w:rsid w:val="00EA314B"/>
    <w:rsid w:val="00EA3378"/>
    <w:rsid w:val="00EA419C"/>
    <w:rsid w:val="00EA673E"/>
    <w:rsid w:val="00EA6E7C"/>
    <w:rsid w:val="00EA6FB9"/>
    <w:rsid w:val="00EA798C"/>
    <w:rsid w:val="00EB0E64"/>
    <w:rsid w:val="00EB1755"/>
    <w:rsid w:val="00EB1FD2"/>
    <w:rsid w:val="00EB22C3"/>
    <w:rsid w:val="00EB4047"/>
    <w:rsid w:val="00EB614E"/>
    <w:rsid w:val="00EB645D"/>
    <w:rsid w:val="00EB68CC"/>
    <w:rsid w:val="00EB6C13"/>
    <w:rsid w:val="00EB75BA"/>
    <w:rsid w:val="00EB7AED"/>
    <w:rsid w:val="00EC019B"/>
    <w:rsid w:val="00EC085E"/>
    <w:rsid w:val="00EC1A80"/>
    <w:rsid w:val="00EC2327"/>
    <w:rsid w:val="00EC2506"/>
    <w:rsid w:val="00EC272A"/>
    <w:rsid w:val="00EC2AD1"/>
    <w:rsid w:val="00EC3259"/>
    <w:rsid w:val="00EC3CED"/>
    <w:rsid w:val="00EC4528"/>
    <w:rsid w:val="00EC4C00"/>
    <w:rsid w:val="00EC4CE4"/>
    <w:rsid w:val="00EC5810"/>
    <w:rsid w:val="00EC5A7B"/>
    <w:rsid w:val="00EC6043"/>
    <w:rsid w:val="00EC6192"/>
    <w:rsid w:val="00EC678E"/>
    <w:rsid w:val="00EC67C8"/>
    <w:rsid w:val="00EC6AB0"/>
    <w:rsid w:val="00EC7216"/>
    <w:rsid w:val="00ED02A3"/>
    <w:rsid w:val="00ED1059"/>
    <w:rsid w:val="00ED1B36"/>
    <w:rsid w:val="00ED2E2C"/>
    <w:rsid w:val="00ED3643"/>
    <w:rsid w:val="00ED3BFB"/>
    <w:rsid w:val="00ED407E"/>
    <w:rsid w:val="00ED43C0"/>
    <w:rsid w:val="00ED5B7F"/>
    <w:rsid w:val="00ED5C2D"/>
    <w:rsid w:val="00ED6884"/>
    <w:rsid w:val="00ED6EEE"/>
    <w:rsid w:val="00ED7427"/>
    <w:rsid w:val="00ED7CFF"/>
    <w:rsid w:val="00EE0398"/>
    <w:rsid w:val="00EE0479"/>
    <w:rsid w:val="00EE0B12"/>
    <w:rsid w:val="00EE1985"/>
    <w:rsid w:val="00EE1C15"/>
    <w:rsid w:val="00EE20FA"/>
    <w:rsid w:val="00EE219C"/>
    <w:rsid w:val="00EE234D"/>
    <w:rsid w:val="00EE2459"/>
    <w:rsid w:val="00EE25D6"/>
    <w:rsid w:val="00EE2C79"/>
    <w:rsid w:val="00EE56A1"/>
    <w:rsid w:val="00EE57DE"/>
    <w:rsid w:val="00EE5A36"/>
    <w:rsid w:val="00EE5B1E"/>
    <w:rsid w:val="00EE5C0E"/>
    <w:rsid w:val="00EE632B"/>
    <w:rsid w:val="00EE7F06"/>
    <w:rsid w:val="00EF10CB"/>
    <w:rsid w:val="00EF1525"/>
    <w:rsid w:val="00EF1944"/>
    <w:rsid w:val="00EF1AD5"/>
    <w:rsid w:val="00EF1BB1"/>
    <w:rsid w:val="00EF2904"/>
    <w:rsid w:val="00EF3823"/>
    <w:rsid w:val="00EF3943"/>
    <w:rsid w:val="00EF45BB"/>
    <w:rsid w:val="00EF5B1B"/>
    <w:rsid w:val="00EF68FB"/>
    <w:rsid w:val="00EF698F"/>
    <w:rsid w:val="00EF6C40"/>
    <w:rsid w:val="00EF6E90"/>
    <w:rsid w:val="00EF75B4"/>
    <w:rsid w:val="00EF760E"/>
    <w:rsid w:val="00F0050F"/>
    <w:rsid w:val="00F008EA"/>
    <w:rsid w:val="00F00943"/>
    <w:rsid w:val="00F01AE3"/>
    <w:rsid w:val="00F02250"/>
    <w:rsid w:val="00F02D32"/>
    <w:rsid w:val="00F02DAF"/>
    <w:rsid w:val="00F030A7"/>
    <w:rsid w:val="00F0344C"/>
    <w:rsid w:val="00F0483F"/>
    <w:rsid w:val="00F0577E"/>
    <w:rsid w:val="00F064D6"/>
    <w:rsid w:val="00F06F8D"/>
    <w:rsid w:val="00F0719B"/>
    <w:rsid w:val="00F1095D"/>
    <w:rsid w:val="00F10BAA"/>
    <w:rsid w:val="00F10D2A"/>
    <w:rsid w:val="00F11696"/>
    <w:rsid w:val="00F118AA"/>
    <w:rsid w:val="00F1244C"/>
    <w:rsid w:val="00F12551"/>
    <w:rsid w:val="00F12EE9"/>
    <w:rsid w:val="00F13043"/>
    <w:rsid w:val="00F137DD"/>
    <w:rsid w:val="00F144BA"/>
    <w:rsid w:val="00F15165"/>
    <w:rsid w:val="00F16DE9"/>
    <w:rsid w:val="00F2091C"/>
    <w:rsid w:val="00F20DD8"/>
    <w:rsid w:val="00F20E10"/>
    <w:rsid w:val="00F20E20"/>
    <w:rsid w:val="00F2354C"/>
    <w:rsid w:val="00F23860"/>
    <w:rsid w:val="00F23861"/>
    <w:rsid w:val="00F23E87"/>
    <w:rsid w:val="00F2407C"/>
    <w:rsid w:val="00F24119"/>
    <w:rsid w:val="00F247AB"/>
    <w:rsid w:val="00F24E6C"/>
    <w:rsid w:val="00F2562D"/>
    <w:rsid w:val="00F25C1B"/>
    <w:rsid w:val="00F25FF0"/>
    <w:rsid w:val="00F26BEB"/>
    <w:rsid w:val="00F27F37"/>
    <w:rsid w:val="00F30B87"/>
    <w:rsid w:val="00F30DCD"/>
    <w:rsid w:val="00F312F4"/>
    <w:rsid w:val="00F3164D"/>
    <w:rsid w:val="00F31EB6"/>
    <w:rsid w:val="00F32512"/>
    <w:rsid w:val="00F32E3C"/>
    <w:rsid w:val="00F32FAF"/>
    <w:rsid w:val="00F35931"/>
    <w:rsid w:val="00F35DCA"/>
    <w:rsid w:val="00F3685F"/>
    <w:rsid w:val="00F36B82"/>
    <w:rsid w:val="00F36E0B"/>
    <w:rsid w:val="00F378D9"/>
    <w:rsid w:val="00F40036"/>
    <w:rsid w:val="00F416D1"/>
    <w:rsid w:val="00F41F68"/>
    <w:rsid w:val="00F4281F"/>
    <w:rsid w:val="00F42828"/>
    <w:rsid w:val="00F42B41"/>
    <w:rsid w:val="00F4357B"/>
    <w:rsid w:val="00F43913"/>
    <w:rsid w:val="00F4481B"/>
    <w:rsid w:val="00F44945"/>
    <w:rsid w:val="00F45CDF"/>
    <w:rsid w:val="00F45D29"/>
    <w:rsid w:val="00F461CB"/>
    <w:rsid w:val="00F466EE"/>
    <w:rsid w:val="00F472E2"/>
    <w:rsid w:val="00F47491"/>
    <w:rsid w:val="00F4749F"/>
    <w:rsid w:val="00F47C6A"/>
    <w:rsid w:val="00F47D82"/>
    <w:rsid w:val="00F47F99"/>
    <w:rsid w:val="00F51451"/>
    <w:rsid w:val="00F51E86"/>
    <w:rsid w:val="00F521DC"/>
    <w:rsid w:val="00F525D5"/>
    <w:rsid w:val="00F525DE"/>
    <w:rsid w:val="00F5295B"/>
    <w:rsid w:val="00F529FB"/>
    <w:rsid w:val="00F531AC"/>
    <w:rsid w:val="00F53D81"/>
    <w:rsid w:val="00F543E6"/>
    <w:rsid w:val="00F57652"/>
    <w:rsid w:val="00F5795B"/>
    <w:rsid w:val="00F60160"/>
    <w:rsid w:val="00F62371"/>
    <w:rsid w:val="00F6366F"/>
    <w:rsid w:val="00F63C67"/>
    <w:rsid w:val="00F64CB6"/>
    <w:rsid w:val="00F65132"/>
    <w:rsid w:val="00F65B97"/>
    <w:rsid w:val="00F65BD3"/>
    <w:rsid w:val="00F6695A"/>
    <w:rsid w:val="00F66A70"/>
    <w:rsid w:val="00F66E9E"/>
    <w:rsid w:val="00F67AC9"/>
    <w:rsid w:val="00F70C60"/>
    <w:rsid w:val="00F70E03"/>
    <w:rsid w:val="00F71BD4"/>
    <w:rsid w:val="00F72367"/>
    <w:rsid w:val="00F7256B"/>
    <w:rsid w:val="00F7329C"/>
    <w:rsid w:val="00F73861"/>
    <w:rsid w:val="00F7778E"/>
    <w:rsid w:val="00F77B23"/>
    <w:rsid w:val="00F8010D"/>
    <w:rsid w:val="00F8135E"/>
    <w:rsid w:val="00F815A2"/>
    <w:rsid w:val="00F8186B"/>
    <w:rsid w:val="00F82529"/>
    <w:rsid w:val="00F82BF5"/>
    <w:rsid w:val="00F82F06"/>
    <w:rsid w:val="00F83D50"/>
    <w:rsid w:val="00F84764"/>
    <w:rsid w:val="00F854FC"/>
    <w:rsid w:val="00F85A68"/>
    <w:rsid w:val="00F85F03"/>
    <w:rsid w:val="00F863D1"/>
    <w:rsid w:val="00F86650"/>
    <w:rsid w:val="00F87650"/>
    <w:rsid w:val="00F8781A"/>
    <w:rsid w:val="00F90C40"/>
    <w:rsid w:val="00F92FE5"/>
    <w:rsid w:val="00F9390A"/>
    <w:rsid w:val="00F93F81"/>
    <w:rsid w:val="00F94319"/>
    <w:rsid w:val="00F94F9A"/>
    <w:rsid w:val="00F95941"/>
    <w:rsid w:val="00F95A3B"/>
    <w:rsid w:val="00F95FB0"/>
    <w:rsid w:val="00F964F2"/>
    <w:rsid w:val="00F96802"/>
    <w:rsid w:val="00F975DE"/>
    <w:rsid w:val="00F97D1F"/>
    <w:rsid w:val="00F97D6E"/>
    <w:rsid w:val="00FA0100"/>
    <w:rsid w:val="00FA02A6"/>
    <w:rsid w:val="00FA0D76"/>
    <w:rsid w:val="00FA1225"/>
    <w:rsid w:val="00FA17C7"/>
    <w:rsid w:val="00FA2061"/>
    <w:rsid w:val="00FA22A7"/>
    <w:rsid w:val="00FA24CC"/>
    <w:rsid w:val="00FA265B"/>
    <w:rsid w:val="00FA3121"/>
    <w:rsid w:val="00FA3AFF"/>
    <w:rsid w:val="00FA3D26"/>
    <w:rsid w:val="00FA3F98"/>
    <w:rsid w:val="00FA4514"/>
    <w:rsid w:val="00FA5DDB"/>
    <w:rsid w:val="00FA684C"/>
    <w:rsid w:val="00FA72B8"/>
    <w:rsid w:val="00FA7387"/>
    <w:rsid w:val="00FA74D2"/>
    <w:rsid w:val="00FA7B9C"/>
    <w:rsid w:val="00FB0372"/>
    <w:rsid w:val="00FB07F5"/>
    <w:rsid w:val="00FB08EE"/>
    <w:rsid w:val="00FB0E07"/>
    <w:rsid w:val="00FB1BEA"/>
    <w:rsid w:val="00FB2FCC"/>
    <w:rsid w:val="00FB3676"/>
    <w:rsid w:val="00FB3724"/>
    <w:rsid w:val="00FB3896"/>
    <w:rsid w:val="00FB474A"/>
    <w:rsid w:val="00FB49C6"/>
    <w:rsid w:val="00FB5592"/>
    <w:rsid w:val="00FB6706"/>
    <w:rsid w:val="00FB6B29"/>
    <w:rsid w:val="00FC0085"/>
    <w:rsid w:val="00FC0785"/>
    <w:rsid w:val="00FC236B"/>
    <w:rsid w:val="00FC2D18"/>
    <w:rsid w:val="00FC2EB7"/>
    <w:rsid w:val="00FC313B"/>
    <w:rsid w:val="00FC3E6A"/>
    <w:rsid w:val="00FC3F95"/>
    <w:rsid w:val="00FC3FD4"/>
    <w:rsid w:val="00FC5172"/>
    <w:rsid w:val="00FC5447"/>
    <w:rsid w:val="00FC6DD7"/>
    <w:rsid w:val="00FC7E1F"/>
    <w:rsid w:val="00FD049E"/>
    <w:rsid w:val="00FD05D4"/>
    <w:rsid w:val="00FD1092"/>
    <w:rsid w:val="00FD134A"/>
    <w:rsid w:val="00FD1966"/>
    <w:rsid w:val="00FD1C3E"/>
    <w:rsid w:val="00FD2D24"/>
    <w:rsid w:val="00FD370A"/>
    <w:rsid w:val="00FD3A74"/>
    <w:rsid w:val="00FD471C"/>
    <w:rsid w:val="00FD488E"/>
    <w:rsid w:val="00FD4946"/>
    <w:rsid w:val="00FD51B4"/>
    <w:rsid w:val="00FD6A2D"/>
    <w:rsid w:val="00FD6EF0"/>
    <w:rsid w:val="00FD6F27"/>
    <w:rsid w:val="00FD6F54"/>
    <w:rsid w:val="00FD767D"/>
    <w:rsid w:val="00FD799A"/>
    <w:rsid w:val="00FE0015"/>
    <w:rsid w:val="00FE0440"/>
    <w:rsid w:val="00FE1774"/>
    <w:rsid w:val="00FE19F3"/>
    <w:rsid w:val="00FE2122"/>
    <w:rsid w:val="00FE2ED8"/>
    <w:rsid w:val="00FE34DB"/>
    <w:rsid w:val="00FE55F8"/>
    <w:rsid w:val="00FE5975"/>
    <w:rsid w:val="00FE5D54"/>
    <w:rsid w:val="00FE636E"/>
    <w:rsid w:val="00FE7312"/>
    <w:rsid w:val="00FE7E17"/>
    <w:rsid w:val="00FF030E"/>
    <w:rsid w:val="00FF1DBE"/>
    <w:rsid w:val="00FF370A"/>
    <w:rsid w:val="00FF462E"/>
    <w:rsid w:val="00FF4A26"/>
    <w:rsid w:val="00FF4BEE"/>
    <w:rsid w:val="00FF4DB8"/>
    <w:rsid w:val="00FF5BF5"/>
    <w:rsid w:val="00FF719C"/>
    <w:rsid w:val="00FF77B7"/>
    <w:rsid w:val="0BBD6E61"/>
    <w:rsid w:val="0E7A7337"/>
    <w:rsid w:val="102E5141"/>
    <w:rsid w:val="181371C3"/>
    <w:rsid w:val="22A0A705"/>
    <w:rsid w:val="44395ED4"/>
    <w:rsid w:val="47E0E02F"/>
    <w:rsid w:val="71AD717B"/>
    <w:rsid w:val="73BC12A6"/>
    <w:rsid w:val="7E53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1A493"/>
  <w15:chartTrackingRefBased/>
  <w15:docId w15:val="{C72282F5-B73C-4B00-A839-3A4FFC95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C6"/>
    <w:pPr>
      <w:spacing w:after="120" w:line="240" w:lineRule="auto"/>
      <w:jc w:val="both"/>
    </w:pPr>
    <w:rPr>
      <w:rFonts w:ascii="Verdana" w:hAnsi="Verdana" w:cs="Arial"/>
      <w:sz w:val="20"/>
      <w:szCs w:val="24"/>
      <w:lang w:val="sl-SI"/>
    </w:rPr>
  </w:style>
  <w:style w:type="paragraph" w:styleId="Heading1">
    <w:name w:val="heading 1"/>
    <w:basedOn w:val="Normal"/>
    <w:next w:val="Normal"/>
    <w:link w:val="Heading1Char"/>
    <w:autoRedefine/>
    <w:uiPriority w:val="9"/>
    <w:qFormat/>
    <w:rsid w:val="00915E30"/>
    <w:pPr>
      <w:keepNext/>
      <w:keepLines/>
      <w:spacing w:after="0" w:line="312" w:lineRule="auto"/>
      <w:ind w:left="284" w:hanging="284"/>
      <w:jc w:val="left"/>
      <w:outlineLvl w:val="0"/>
    </w:pPr>
    <w:rPr>
      <w:rFonts w:eastAsiaTheme="majorEastAsia" w:cstheme="majorBidi"/>
      <w:b/>
      <w:color w:val="000000" w:themeColor="text1"/>
      <w:sz w:val="24"/>
      <w:szCs w:val="28"/>
    </w:rPr>
  </w:style>
  <w:style w:type="paragraph" w:styleId="Heading2">
    <w:name w:val="heading 2"/>
    <w:basedOn w:val="Normal"/>
    <w:next w:val="Normal"/>
    <w:link w:val="Heading2Char"/>
    <w:autoRedefine/>
    <w:uiPriority w:val="9"/>
    <w:unhideWhenUsed/>
    <w:qFormat/>
    <w:rsid w:val="006C5A1D"/>
    <w:pPr>
      <w:keepNext/>
      <w:keepLines/>
      <w:shd w:val="clear" w:color="auto" w:fill="FFFFFF" w:themeFill="background1"/>
      <w:spacing w:after="0" w:line="312" w:lineRule="auto"/>
      <w:outlineLvl w:val="1"/>
    </w:pPr>
    <w:rPr>
      <w:rFonts w:eastAsiaTheme="majorEastAsia" w:cstheme="majorBidi"/>
      <w:b/>
      <w:bCs/>
      <w:sz w:val="22"/>
      <w:szCs w:val="20"/>
    </w:rPr>
  </w:style>
  <w:style w:type="paragraph" w:styleId="Heading3">
    <w:name w:val="heading 3"/>
    <w:basedOn w:val="Normal"/>
    <w:next w:val="Normal"/>
    <w:link w:val="Heading3Char"/>
    <w:uiPriority w:val="9"/>
    <w:unhideWhenUsed/>
    <w:qFormat/>
    <w:rsid w:val="000E5B48"/>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5B7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30"/>
    <w:rPr>
      <w:rFonts w:ascii="Verdana" w:eastAsiaTheme="majorEastAsia" w:hAnsi="Verdana" w:cstheme="majorBidi"/>
      <w:b/>
      <w:color w:val="000000" w:themeColor="text1"/>
      <w:sz w:val="24"/>
      <w:szCs w:val="28"/>
      <w:lang w:val="sl-SI"/>
    </w:rPr>
  </w:style>
  <w:style w:type="character" w:customStyle="1" w:styleId="Heading2Char">
    <w:name w:val="Heading 2 Char"/>
    <w:basedOn w:val="DefaultParagraphFont"/>
    <w:link w:val="Heading2"/>
    <w:uiPriority w:val="9"/>
    <w:rsid w:val="006C5A1D"/>
    <w:rPr>
      <w:rFonts w:ascii="Verdana" w:eastAsiaTheme="majorEastAsia" w:hAnsi="Verdana" w:cstheme="majorBidi"/>
      <w:b/>
      <w:bCs/>
      <w:szCs w:val="20"/>
      <w:shd w:val="clear" w:color="auto" w:fill="FFFFFF" w:themeFill="background1"/>
      <w:lang w:val="sl-SI"/>
    </w:rPr>
  </w:style>
  <w:style w:type="character" w:customStyle="1" w:styleId="Heading3Char">
    <w:name w:val="Heading 3 Char"/>
    <w:basedOn w:val="DefaultParagraphFont"/>
    <w:link w:val="Heading3"/>
    <w:uiPriority w:val="9"/>
    <w:rsid w:val="000E5B48"/>
    <w:rPr>
      <w:rFonts w:ascii="Verdana" w:eastAsiaTheme="majorEastAsia" w:hAnsi="Verdana" w:cstheme="majorBidi"/>
      <w:b/>
      <w:sz w:val="20"/>
      <w:szCs w:val="24"/>
      <w:lang w:val="sl-SI"/>
    </w:rPr>
  </w:style>
  <w:style w:type="paragraph" w:styleId="Header">
    <w:name w:val="header"/>
    <w:aliases w:val="Glava1"/>
    <w:basedOn w:val="Normal"/>
    <w:link w:val="HeaderChar"/>
    <w:unhideWhenUsed/>
    <w:rsid w:val="003B2652"/>
    <w:pPr>
      <w:tabs>
        <w:tab w:val="center" w:pos="4703"/>
        <w:tab w:val="right" w:pos="9406"/>
      </w:tabs>
      <w:spacing w:after="0"/>
    </w:pPr>
  </w:style>
  <w:style w:type="character" w:customStyle="1" w:styleId="HeaderChar">
    <w:name w:val="Header Char"/>
    <w:aliases w:val="Glava1 Char"/>
    <w:basedOn w:val="DefaultParagraphFont"/>
    <w:link w:val="Header"/>
    <w:rsid w:val="003B2652"/>
  </w:style>
  <w:style w:type="paragraph" w:styleId="Footer">
    <w:name w:val="footer"/>
    <w:basedOn w:val="Normal"/>
    <w:link w:val="FooterChar"/>
    <w:uiPriority w:val="99"/>
    <w:unhideWhenUsed/>
    <w:rsid w:val="003B2652"/>
    <w:pPr>
      <w:tabs>
        <w:tab w:val="center" w:pos="4703"/>
        <w:tab w:val="right" w:pos="9406"/>
      </w:tabs>
      <w:spacing w:after="0"/>
    </w:pPr>
  </w:style>
  <w:style w:type="character" w:customStyle="1" w:styleId="FooterChar">
    <w:name w:val="Footer Char"/>
    <w:basedOn w:val="DefaultParagraphFont"/>
    <w:link w:val="Footer"/>
    <w:uiPriority w:val="99"/>
    <w:rsid w:val="003B2652"/>
  </w:style>
  <w:style w:type="character" w:styleId="PlaceholderText">
    <w:name w:val="Placeholder Text"/>
    <w:basedOn w:val="DefaultParagraphFont"/>
    <w:uiPriority w:val="99"/>
    <w:semiHidden/>
    <w:rsid w:val="003B2652"/>
    <w:rPr>
      <w:color w:val="808080"/>
    </w:rPr>
  </w:style>
  <w:style w:type="table" w:styleId="TableGrid">
    <w:name w:val="Table Grid"/>
    <w:basedOn w:val="TableNormal"/>
    <w:uiPriority w:val="39"/>
    <w:rsid w:val="003B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63C1"/>
    <w:pPr>
      <w:spacing w:line="259" w:lineRule="auto"/>
      <w:outlineLvl w:val="9"/>
    </w:pPr>
    <w:rPr>
      <w:rFonts w:asciiTheme="majorHAnsi" w:hAnsiTheme="majorHAnsi"/>
      <w:color w:val="2E74B5" w:themeColor="accent1" w:themeShade="BF"/>
      <w:sz w:val="32"/>
      <w:szCs w:val="32"/>
      <w:lang w:val="en-US"/>
    </w:rPr>
  </w:style>
  <w:style w:type="paragraph" w:styleId="TOC1">
    <w:name w:val="toc 1"/>
    <w:basedOn w:val="Normal"/>
    <w:next w:val="Normal"/>
    <w:autoRedefine/>
    <w:uiPriority w:val="39"/>
    <w:unhideWhenUsed/>
    <w:rsid w:val="00CF5501"/>
    <w:pPr>
      <w:tabs>
        <w:tab w:val="right" w:leader="dot" w:pos="9017"/>
      </w:tabs>
      <w:spacing w:after="100"/>
    </w:pPr>
    <w:rPr>
      <w:b/>
      <w:noProof/>
      <w:sz w:val="18"/>
      <w:szCs w:val="18"/>
    </w:rPr>
  </w:style>
  <w:style w:type="character" w:styleId="Hyperlink">
    <w:name w:val="Hyperlink"/>
    <w:basedOn w:val="DefaultParagraphFont"/>
    <w:uiPriority w:val="99"/>
    <w:unhideWhenUsed/>
    <w:rsid w:val="008B63C1"/>
    <w:rPr>
      <w:color w:val="0563C1" w:themeColor="hyperlink"/>
      <w:u w:val="single"/>
    </w:rPr>
  </w:style>
  <w:style w:type="paragraph" w:styleId="ListParagraph">
    <w:name w:val="List Paragraph"/>
    <w:basedOn w:val="Normal"/>
    <w:uiPriority w:val="34"/>
    <w:qFormat/>
    <w:rsid w:val="00597909"/>
    <w:pPr>
      <w:ind w:left="720"/>
      <w:contextualSpacing/>
    </w:pPr>
  </w:style>
  <w:style w:type="paragraph" w:styleId="TOC2">
    <w:name w:val="toc 2"/>
    <w:basedOn w:val="Normal"/>
    <w:next w:val="Normal"/>
    <w:autoRedefine/>
    <w:uiPriority w:val="39"/>
    <w:unhideWhenUsed/>
    <w:rsid w:val="00C63FF5"/>
    <w:pPr>
      <w:tabs>
        <w:tab w:val="left" w:pos="880"/>
        <w:tab w:val="right" w:leader="dot" w:pos="9017"/>
      </w:tabs>
      <w:spacing w:after="100"/>
      <w:ind w:left="220"/>
      <w:jc w:val="left"/>
    </w:pPr>
    <w:rPr>
      <w:b/>
      <w:sz w:val="18"/>
    </w:rPr>
  </w:style>
  <w:style w:type="paragraph" w:styleId="BalloonText">
    <w:name w:val="Balloon Text"/>
    <w:basedOn w:val="Normal"/>
    <w:link w:val="BalloonTextChar"/>
    <w:uiPriority w:val="99"/>
    <w:semiHidden/>
    <w:unhideWhenUsed/>
    <w:rsid w:val="00D83B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14"/>
    <w:rPr>
      <w:rFonts w:ascii="Segoe UI" w:hAnsi="Segoe UI" w:cs="Segoe UI"/>
      <w:sz w:val="18"/>
      <w:szCs w:val="18"/>
      <w:lang w:val="sl-SI"/>
    </w:rPr>
  </w:style>
  <w:style w:type="character" w:styleId="CommentReference">
    <w:name w:val="annotation reference"/>
    <w:basedOn w:val="DefaultParagraphFont"/>
    <w:uiPriority w:val="99"/>
    <w:semiHidden/>
    <w:unhideWhenUsed/>
    <w:rsid w:val="00887E17"/>
    <w:rPr>
      <w:sz w:val="16"/>
      <w:szCs w:val="16"/>
    </w:rPr>
  </w:style>
  <w:style w:type="paragraph" w:styleId="CommentText">
    <w:name w:val="annotation text"/>
    <w:basedOn w:val="Normal"/>
    <w:link w:val="CommentTextChar"/>
    <w:uiPriority w:val="99"/>
    <w:unhideWhenUsed/>
    <w:rsid w:val="00887E17"/>
    <w:rPr>
      <w:szCs w:val="20"/>
    </w:rPr>
  </w:style>
  <w:style w:type="character" w:customStyle="1" w:styleId="CommentTextChar">
    <w:name w:val="Comment Text Char"/>
    <w:basedOn w:val="DefaultParagraphFont"/>
    <w:link w:val="CommentText"/>
    <w:uiPriority w:val="99"/>
    <w:rsid w:val="00887E17"/>
    <w:rPr>
      <w:rFonts w:ascii="Verdana" w:hAnsi="Verdana" w:cs="Arial"/>
      <w:sz w:val="20"/>
      <w:szCs w:val="20"/>
      <w:lang w:val="sl-SI"/>
    </w:rPr>
  </w:style>
  <w:style w:type="paragraph" w:styleId="CommentSubject">
    <w:name w:val="annotation subject"/>
    <w:basedOn w:val="CommentText"/>
    <w:next w:val="CommentText"/>
    <w:link w:val="CommentSubjectChar"/>
    <w:uiPriority w:val="99"/>
    <w:semiHidden/>
    <w:unhideWhenUsed/>
    <w:rsid w:val="00887E17"/>
    <w:rPr>
      <w:b/>
      <w:bCs/>
    </w:rPr>
  </w:style>
  <w:style w:type="character" w:customStyle="1" w:styleId="CommentSubjectChar">
    <w:name w:val="Comment Subject Char"/>
    <w:basedOn w:val="CommentTextChar"/>
    <w:link w:val="CommentSubject"/>
    <w:uiPriority w:val="99"/>
    <w:semiHidden/>
    <w:rsid w:val="00887E17"/>
    <w:rPr>
      <w:rFonts w:ascii="Verdana" w:hAnsi="Verdana" w:cs="Arial"/>
      <w:b/>
      <w:bCs/>
      <w:sz w:val="20"/>
      <w:szCs w:val="20"/>
      <w:lang w:val="sl-SI"/>
    </w:rPr>
  </w:style>
  <w:style w:type="paragraph" w:styleId="Revision">
    <w:name w:val="Revision"/>
    <w:hidden/>
    <w:uiPriority w:val="99"/>
    <w:semiHidden/>
    <w:rsid w:val="00284FB8"/>
    <w:pPr>
      <w:spacing w:after="0" w:line="240" w:lineRule="auto"/>
    </w:pPr>
    <w:rPr>
      <w:rFonts w:ascii="Verdana" w:hAnsi="Verdana" w:cs="Arial"/>
      <w:szCs w:val="24"/>
      <w:lang w:val="sl-SI"/>
    </w:rPr>
  </w:style>
  <w:style w:type="paragraph" w:styleId="TOC3">
    <w:name w:val="toc 3"/>
    <w:basedOn w:val="Normal"/>
    <w:next w:val="Normal"/>
    <w:autoRedefine/>
    <w:uiPriority w:val="39"/>
    <w:unhideWhenUsed/>
    <w:rsid w:val="003554B5"/>
    <w:pPr>
      <w:spacing w:after="100"/>
      <w:ind w:left="440"/>
    </w:pPr>
  </w:style>
  <w:style w:type="character" w:customStyle="1" w:styleId="fontstyle01">
    <w:name w:val="fontstyle01"/>
    <w:basedOn w:val="DefaultParagraphFont"/>
    <w:rsid w:val="004E3F28"/>
    <w:rPr>
      <w:rFonts w:ascii="Bold" w:hAnsi="Bold" w:hint="default"/>
      <w:b/>
      <w:bCs/>
      <w:i w:val="0"/>
      <w:iCs w:val="0"/>
      <w:color w:val="000000"/>
      <w:sz w:val="24"/>
      <w:szCs w:val="24"/>
    </w:rPr>
  </w:style>
  <w:style w:type="paragraph" w:styleId="Caption">
    <w:name w:val="caption"/>
    <w:basedOn w:val="Normal"/>
    <w:next w:val="Normal"/>
    <w:uiPriority w:val="35"/>
    <w:unhideWhenUsed/>
    <w:qFormat/>
    <w:rsid w:val="002C0993"/>
    <w:pPr>
      <w:spacing w:after="200"/>
    </w:pPr>
    <w:rPr>
      <w:i/>
      <w:iCs/>
      <w:color w:val="44546A" w:themeColor="text2"/>
      <w:sz w:val="18"/>
      <w:szCs w:val="18"/>
    </w:rPr>
  </w:style>
  <w:style w:type="paragraph" w:styleId="TableofFigures">
    <w:name w:val="table of figures"/>
    <w:basedOn w:val="Normal"/>
    <w:next w:val="Normal"/>
    <w:uiPriority w:val="99"/>
    <w:unhideWhenUsed/>
    <w:rsid w:val="000371EA"/>
    <w:pPr>
      <w:spacing w:after="0"/>
    </w:pPr>
  </w:style>
  <w:style w:type="paragraph" w:customStyle="1" w:styleId="Default">
    <w:name w:val="Default"/>
    <w:rsid w:val="00E92602"/>
    <w:pPr>
      <w:autoSpaceDE w:val="0"/>
      <w:autoSpaceDN w:val="0"/>
      <w:adjustRightInd w:val="0"/>
      <w:spacing w:after="0" w:line="240" w:lineRule="auto"/>
    </w:pPr>
    <w:rPr>
      <w:rFonts w:ascii="EUAlbertina" w:hAnsi="EUAlbertina" w:cs="EUAlbertina"/>
      <w:color w:val="000000"/>
      <w:sz w:val="24"/>
      <w:szCs w:val="24"/>
      <w:lang w:val="sl-SI"/>
    </w:rPr>
  </w:style>
  <w:style w:type="paragraph" w:styleId="Index1">
    <w:name w:val="index 1"/>
    <w:basedOn w:val="Normal"/>
    <w:next w:val="Normal"/>
    <w:autoRedefine/>
    <w:uiPriority w:val="99"/>
    <w:unhideWhenUsed/>
    <w:rsid w:val="00CA193F"/>
    <w:pPr>
      <w:spacing w:after="0"/>
      <w:ind w:left="200" w:hanging="200"/>
      <w:jc w:val="left"/>
    </w:pPr>
    <w:rPr>
      <w:rFonts w:asciiTheme="minorHAnsi" w:hAnsiTheme="minorHAnsi" w:cstheme="minorHAnsi"/>
      <w:b/>
      <w:sz w:val="18"/>
      <w:szCs w:val="18"/>
    </w:rPr>
  </w:style>
  <w:style w:type="paragraph" w:styleId="Index2">
    <w:name w:val="index 2"/>
    <w:basedOn w:val="Normal"/>
    <w:next w:val="Normal"/>
    <w:autoRedefine/>
    <w:uiPriority w:val="99"/>
    <w:unhideWhenUsed/>
    <w:rsid w:val="00D862C3"/>
    <w:pPr>
      <w:spacing w:after="0"/>
      <w:ind w:left="400" w:hanging="20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D862C3"/>
    <w:pPr>
      <w:spacing w:after="0"/>
      <w:ind w:left="600" w:hanging="20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D862C3"/>
    <w:pPr>
      <w:spacing w:after="0"/>
      <w:ind w:left="800" w:hanging="20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D862C3"/>
    <w:pPr>
      <w:spacing w:after="0"/>
      <w:ind w:left="1000" w:hanging="20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D862C3"/>
    <w:pPr>
      <w:spacing w:after="0"/>
      <w:ind w:left="1200" w:hanging="20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D862C3"/>
    <w:pPr>
      <w:spacing w:after="0"/>
      <w:ind w:left="1400" w:hanging="20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D862C3"/>
    <w:pPr>
      <w:spacing w:after="0"/>
      <w:ind w:left="1600" w:hanging="20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D862C3"/>
    <w:pPr>
      <w:spacing w:after="0"/>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D862C3"/>
    <w:pPr>
      <w:spacing w:before="240"/>
      <w:ind w:left="140"/>
      <w:jc w:val="left"/>
    </w:pPr>
    <w:rPr>
      <w:rFonts w:asciiTheme="majorHAnsi" w:hAnsiTheme="majorHAnsi" w:cstheme="majorHAnsi"/>
      <w:b/>
      <w:bCs/>
      <w:sz w:val="28"/>
      <w:szCs w:val="28"/>
    </w:rPr>
  </w:style>
  <w:style w:type="character" w:customStyle="1" w:styleId="Heading4Char">
    <w:name w:val="Heading 4 Char"/>
    <w:basedOn w:val="DefaultParagraphFont"/>
    <w:link w:val="Heading4"/>
    <w:uiPriority w:val="9"/>
    <w:rsid w:val="005B7EDB"/>
    <w:rPr>
      <w:rFonts w:asciiTheme="majorHAnsi" w:eastAsiaTheme="majorEastAsia" w:hAnsiTheme="majorHAnsi" w:cstheme="majorBidi"/>
      <w:i/>
      <w:iCs/>
      <w:color w:val="2E74B5" w:themeColor="accent1" w:themeShade="BF"/>
      <w:sz w:val="20"/>
      <w:szCs w:val="24"/>
      <w:lang w:val="sl-SI"/>
    </w:rPr>
  </w:style>
  <w:style w:type="character" w:styleId="PageNumber">
    <w:name w:val="page number"/>
    <w:rsid w:val="0081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8294">
      <w:bodyDiv w:val="1"/>
      <w:marLeft w:val="0"/>
      <w:marRight w:val="0"/>
      <w:marTop w:val="0"/>
      <w:marBottom w:val="0"/>
      <w:divBdr>
        <w:top w:val="none" w:sz="0" w:space="0" w:color="auto"/>
        <w:left w:val="none" w:sz="0" w:space="0" w:color="auto"/>
        <w:bottom w:val="none" w:sz="0" w:space="0" w:color="auto"/>
        <w:right w:val="none" w:sz="0" w:space="0" w:color="auto"/>
      </w:divBdr>
    </w:div>
    <w:div w:id="116995708">
      <w:bodyDiv w:val="1"/>
      <w:marLeft w:val="0"/>
      <w:marRight w:val="0"/>
      <w:marTop w:val="0"/>
      <w:marBottom w:val="0"/>
      <w:divBdr>
        <w:top w:val="none" w:sz="0" w:space="0" w:color="auto"/>
        <w:left w:val="none" w:sz="0" w:space="0" w:color="auto"/>
        <w:bottom w:val="none" w:sz="0" w:space="0" w:color="auto"/>
        <w:right w:val="none" w:sz="0" w:space="0" w:color="auto"/>
      </w:divBdr>
    </w:div>
    <w:div w:id="125858436">
      <w:bodyDiv w:val="1"/>
      <w:marLeft w:val="0"/>
      <w:marRight w:val="0"/>
      <w:marTop w:val="0"/>
      <w:marBottom w:val="0"/>
      <w:divBdr>
        <w:top w:val="none" w:sz="0" w:space="0" w:color="auto"/>
        <w:left w:val="none" w:sz="0" w:space="0" w:color="auto"/>
        <w:bottom w:val="none" w:sz="0" w:space="0" w:color="auto"/>
        <w:right w:val="none" w:sz="0" w:space="0" w:color="auto"/>
      </w:divBdr>
    </w:div>
    <w:div w:id="176622877">
      <w:bodyDiv w:val="1"/>
      <w:marLeft w:val="0"/>
      <w:marRight w:val="0"/>
      <w:marTop w:val="0"/>
      <w:marBottom w:val="0"/>
      <w:divBdr>
        <w:top w:val="none" w:sz="0" w:space="0" w:color="auto"/>
        <w:left w:val="none" w:sz="0" w:space="0" w:color="auto"/>
        <w:bottom w:val="none" w:sz="0" w:space="0" w:color="auto"/>
        <w:right w:val="none" w:sz="0" w:space="0" w:color="auto"/>
      </w:divBdr>
    </w:div>
    <w:div w:id="222374135">
      <w:bodyDiv w:val="1"/>
      <w:marLeft w:val="0"/>
      <w:marRight w:val="0"/>
      <w:marTop w:val="0"/>
      <w:marBottom w:val="0"/>
      <w:divBdr>
        <w:top w:val="none" w:sz="0" w:space="0" w:color="auto"/>
        <w:left w:val="none" w:sz="0" w:space="0" w:color="auto"/>
        <w:bottom w:val="none" w:sz="0" w:space="0" w:color="auto"/>
        <w:right w:val="none" w:sz="0" w:space="0" w:color="auto"/>
      </w:divBdr>
    </w:div>
    <w:div w:id="234900516">
      <w:bodyDiv w:val="1"/>
      <w:marLeft w:val="0"/>
      <w:marRight w:val="0"/>
      <w:marTop w:val="0"/>
      <w:marBottom w:val="0"/>
      <w:divBdr>
        <w:top w:val="none" w:sz="0" w:space="0" w:color="auto"/>
        <w:left w:val="none" w:sz="0" w:space="0" w:color="auto"/>
        <w:bottom w:val="none" w:sz="0" w:space="0" w:color="auto"/>
        <w:right w:val="none" w:sz="0" w:space="0" w:color="auto"/>
      </w:divBdr>
    </w:div>
    <w:div w:id="243419863">
      <w:bodyDiv w:val="1"/>
      <w:marLeft w:val="0"/>
      <w:marRight w:val="0"/>
      <w:marTop w:val="0"/>
      <w:marBottom w:val="0"/>
      <w:divBdr>
        <w:top w:val="none" w:sz="0" w:space="0" w:color="auto"/>
        <w:left w:val="none" w:sz="0" w:space="0" w:color="auto"/>
        <w:bottom w:val="none" w:sz="0" w:space="0" w:color="auto"/>
        <w:right w:val="none" w:sz="0" w:space="0" w:color="auto"/>
      </w:divBdr>
    </w:div>
    <w:div w:id="281349409">
      <w:bodyDiv w:val="1"/>
      <w:marLeft w:val="0"/>
      <w:marRight w:val="0"/>
      <w:marTop w:val="0"/>
      <w:marBottom w:val="0"/>
      <w:divBdr>
        <w:top w:val="none" w:sz="0" w:space="0" w:color="auto"/>
        <w:left w:val="none" w:sz="0" w:space="0" w:color="auto"/>
        <w:bottom w:val="none" w:sz="0" w:space="0" w:color="auto"/>
        <w:right w:val="none" w:sz="0" w:space="0" w:color="auto"/>
      </w:divBdr>
    </w:div>
    <w:div w:id="296961433">
      <w:bodyDiv w:val="1"/>
      <w:marLeft w:val="0"/>
      <w:marRight w:val="0"/>
      <w:marTop w:val="0"/>
      <w:marBottom w:val="0"/>
      <w:divBdr>
        <w:top w:val="none" w:sz="0" w:space="0" w:color="auto"/>
        <w:left w:val="none" w:sz="0" w:space="0" w:color="auto"/>
        <w:bottom w:val="none" w:sz="0" w:space="0" w:color="auto"/>
        <w:right w:val="none" w:sz="0" w:space="0" w:color="auto"/>
      </w:divBdr>
    </w:div>
    <w:div w:id="310066590">
      <w:bodyDiv w:val="1"/>
      <w:marLeft w:val="0"/>
      <w:marRight w:val="0"/>
      <w:marTop w:val="0"/>
      <w:marBottom w:val="0"/>
      <w:divBdr>
        <w:top w:val="none" w:sz="0" w:space="0" w:color="auto"/>
        <w:left w:val="none" w:sz="0" w:space="0" w:color="auto"/>
        <w:bottom w:val="none" w:sz="0" w:space="0" w:color="auto"/>
        <w:right w:val="none" w:sz="0" w:space="0" w:color="auto"/>
      </w:divBdr>
    </w:div>
    <w:div w:id="325017481">
      <w:bodyDiv w:val="1"/>
      <w:marLeft w:val="0"/>
      <w:marRight w:val="0"/>
      <w:marTop w:val="0"/>
      <w:marBottom w:val="0"/>
      <w:divBdr>
        <w:top w:val="none" w:sz="0" w:space="0" w:color="auto"/>
        <w:left w:val="none" w:sz="0" w:space="0" w:color="auto"/>
        <w:bottom w:val="none" w:sz="0" w:space="0" w:color="auto"/>
        <w:right w:val="none" w:sz="0" w:space="0" w:color="auto"/>
      </w:divBdr>
    </w:div>
    <w:div w:id="391778320">
      <w:bodyDiv w:val="1"/>
      <w:marLeft w:val="0"/>
      <w:marRight w:val="0"/>
      <w:marTop w:val="0"/>
      <w:marBottom w:val="0"/>
      <w:divBdr>
        <w:top w:val="none" w:sz="0" w:space="0" w:color="auto"/>
        <w:left w:val="none" w:sz="0" w:space="0" w:color="auto"/>
        <w:bottom w:val="none" w:sz="0" w:space="0" w:color="auto"/>
        <w:right w:val="none" w:sz="0" w:space="0" w:color="auto"/>
      </w:divBdr>
    </w:div>
    <w:div w:id="392654517">
      <w:bodyDiv w:val="1"/>
      <w:marLeft w:val="0"/>
      <w:marRight w:val="0"/>
      <w:marTop w:val="0"/>
      <w:marBottom w:val="0"/>
      <w:divBdr>
        <w:top w:val="none" w:sz="0" w:space="0" w:color="auto"/>
        <w:left w:val="none" w:sz="0" w:space="0" w:color="auto"/>
        <w:bottom w:val="none" w:sz="0" w:space="0" w:color="auto"/>
        <w:right w:val="none" w:sz="0" w:space="0" w:color="auto"/>
      </w:divBdr>
    </w:div>
    <w:div w:id="421099310">
      <w:bodyDiv w:val="1"/>
      <w:marLeft w:val="0"/>
      <w:marRight w:val="0"/>
      <w:marTop w:val="0"/>
      <w:marBottom w:val="0"/>
      <w:divBdr>
        <w:top w:val="none" w:sz="0" w:space="0" w:color="auto"/>
        <w:left w:val="none" w:sz="0" w:space="0" w:color="auto"/>
        <w:bottom w:val="none" w:sz="0" w:space="0" w:color="auto"/>
        <w:right w:val="none" w:sz="0" w:space="0" w:color="auto"/>
      </w:divBdr>
    </w:div>
    <w:div w:id="467892909">
      <w:bodyDiv w:val="1"/>
      <w:marLeft w:val="0"/>
      <w:marRight w:val="0"/>
      <w:marTop w:val="0"/>
      <w:marBottom w:val="0"/>
      <w:divBdr>
        <w:top w:val="none" w:sz="0" w:space="0" w:color="auto"/>
        <w:left w:val="none" w:sz="0" w:space="0" w:color="auto"/>
        <w:bottom w:val="none" w:sz="0" w:space="0" w:color="auto"/>
        <w:right w:val="none" w:sz="0" w:space="0" w:color="auto"/>
      </w:divBdr>
    </w:div>
    <w:div w:id="490292180">
      <w:bodyDiv w:val="1"/>
      <w:marLeft w:val="0"/>
      <w:marRight w:val="0"/>
      <w:marTop w:val="0"/>
      <w:marBottom w:val="0"/>
      <w:divBdr>
        <w:top w:val="none" w:sz="0" w:space="0" w:color="auto"/>
        <w:left w:val="none" w:sz="0" w:space="0" w:color="auto"/>
        <w:bottom w:val="none" w:sz="0" w:space="0" w:color="auto"/>
        <w:right w:val="none" w:sz="0" w:space="0" w:color="auto"/>
      </w:divBdr>
    </w:div>
    <w:div w:id="530152037">
      <w:bodyDiv w:val="1"/>
      <w:marLeft w:val="0"/>
      <w:marRight w:val="0"/>
      <w:marTop w:val="0"/>
      <w:marBottom w:val="0"/>
      <w:divBdr>
        <w:top w:val="none" w:sz="0" w:space="0" w:color="auto"/>
        <w:left w:val="none" w:sz="0" w:space="0" w:color="auto"/>
        <w:bottom w:val="none" w:sz="0" w:space="0" w:color="auto"/>
        <w:right w:val="none" w:sz="0" w:space="0" w:color="auto"/>
      </w:divBdr>
    </w:div>
    <w:div w:id="580455485">
      <w:bodyDiv w:val="1"/>
      <w:marLeft w:val="0"/>
      <w:marRight w:val="0"/>
      <w:marTop w:val="0"/>
      <w:marBottom w:val="0"/>
      <w:divBdr>
        <w:top w:val="none" w:sz="0" w:space="0" w:color="auto"/>
        <w:left w:val="none" w:sz="0" w:space="0" w:color="auto"/>
        <w:bottom w:val="none" w:sz="0" w:space="0" w:color="auto"/>
        <w:right w:val="none" w:sz="0" w:space="0" w:color="auto"/>
      </w:divBdr>
    </w:div>
    <w:div w:id="639500442">
      <w:bodyDiv w:val="1"/>
      <w:marLeft w:val="0"/>
      <w:marRight w:val="0"/>
      <w:marTop w:val="0"/>
      <w:marBottom w:val="0"/>
      <w:divBdr>
        <w:top w:val="none" w:sz="0" w:space="0" w:color="auto"/>
        <w:left w:val="none" w:sz="0" w:space="0" w:color="auto"/>
        <w:bottom w:val="none" w:sz="0" w:space="0" w:color="auto"/>
        <w:right w:val="none" w:sz="0" w:space="0" w:color="auto"/>
      </w:divBdr>
    </w:div>
    <w:div w:id="640618847">
      <w:bodyDiv w:val="1"/>
      <w:marLeft w:val="0"/>
      <w:marRight w:val="0"/>
      <w:marTop w:val="0"/>
      <w:marBottom w:val="0"/>
      <w:divBdr>
        <w:top w:val="none" w:sz="0" w:space="0" w:color="auto"/>
        <w:left w:val="none" w:sz="0" w:space="0" w:color="auto"/>
        <w:bottom w:val="none" w:sz="0" w:space="0" w:color="auto"/>
        <w:right w:val="none" w:sz="0" w:space="0" w:color="auto"/>
      </w:divBdr>
    </w:div>
    <w:div w:id="680934676">
      <w:bodyDiv w:val="1"/>
      <w:marLeft w:val="0"/>
      <w:marRight w:val="0"/>
      <w:marTop w:val="0"/>
      <w:marBottom w:val="0"/>
      <w:divBdr>
        <w:top w:val="none" w:sz="0" w:space="0" w:color="auto"/>
        <w:left w:val="none" w:sz="0" w:space="0" w:color="auto"/>
        <w:bottom w:val="none" w:sz="0" w:space="0" w:color="auto"/>
        <w:right w:val="none" w:sz="0" w:space="0" w:color="auto"/>
      </w:divBdr>
    </w:div>
    <w:div w:id="727923501">
      <w:bodyDiv w:val="1"/>
      <w:marLeft w:val="0"/>
      <w:marRight w:val="0"/>
      <w:marTop w:val="0"/>
      <w:marBottom w:val="0"/>
      <w:divBdr>
        <w:top w:val="none" w:sz="0" w:space="0" w:color="auto"/>
        <w:left w:val="none" w:sz="0" w:space="0" w:color="auto"/>
        <w:bottom w:val="none" w:sz="0" w:space="0" w:color="auto"/>
        <w:right w:val="none" w:sz="0" w:space="0" w:color="auto"/>
      </w:divBdr>
    </w:div>
    <w:div w:id="761335158">
      <w:bodyDiv w:val="1"/>
      <w:marLeft w:val="0"/>
      <w:marRight w:val="0"/>
      <w:marTop w:val="0"/>
      <w:marBottom w:val="0"/>
      <w:divBdr>
        <w:top w:val="none" w:sz="0" w:space="0" w:color="auto"/>
        <w:left w:val="none" w:sz="0" w:space="0" w:color="auto"/>
        <w:bottom w:val="none" w:sz="0" w:space="0" w:color="auto"/>
        <w:right w:val="none" w:sz="0" w:space="0" w:color="auto"/>
      </w:divBdr>
      <w:divsChild>
        <w:div w:id="655838551">
          <w:marLeft w:val="0"/>
          <w:marRight w:val="0"/>
          <w:marTop w:val="0"/>
          <w:marBottom w:val="0"/>
          <w:divBdr>
            <w:top w:val="none" w:sz="0" w:space="0" w:color="auto"/>
            <w:left w:val="none" w:sz="0" w:space="0" w:color="auto"/>
            <w:bottom w:val="none" w:sz="0" w:space="0" w:color="auto"/>
            <w:right w:val="none" w:sz="0" w:space="0" w:color="auto"/>
          </w:divBdr>
          <w:divsChild>
            <w:div w:id="20672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7828">
      <w:bodyDiv w:val="1"/>
      <w:marLeft w:val="0"/>
      <w:marRight w:val="0"/>
      <w:marTop w:val="0"/>
      <w:marBottom w:val="0"/>
      <w:divBdr>
        <w:top w:val="none" w:sz="0" w:space="0" w:color="auto"/>
        <w:left w:val="none" w:sz="0" w:space="0" w:color="auto"/>
        <w:bottom w:val="none" w:sz="0" w:space="0" w:color="auto"/>
        <w:right w:val="none" w:sz="0" w:space="0" w:color="auto"/>
      </w:divBdr>
    </w:div>
    <w:div w:id="856190003">
      <w:bodyDiv w:val="1"/>
      <w:marLeft w:val="0"/>
      <w:marRight w:val="0"/>
      <w:marTop w:val="0"/>
      <w:marBottom w:val="0"/>
      <w:divBdr>
        <w:top w:val="none" w:sz="0" w:space="0" w:color="auto"/>
        <w:left w:val="none" w:sz="0" w:space="0" w:color="auto"/>
        <w:bottom w:val="none" w:sz="0" w:space="0" w:color="auto"/>
        <w:right w:val="none" w:sz="0" w:space="0" w:color="auto"/>
      </w:divBdr>
    </w:div>
    <w:div w:id="883173130">
      <w:bodyDiv w:val="1"/>
      <w:marLeft w:val="0"/>
      <w:marRight w:val="0"/>
      <w:marTop w:val="0"/>
      <w:marBottom w:val="0"/>
      <w:divBdr>
        <w:top w:val="none" w:sz="0" w:space="0" w:color="auto"/>
        <w:left w:val="none" w:sz="0" w:space="0" w:color="auto"/>
        <w:bottom w:val="none" w:sz="0" w:space="0" w:color="auto"/>
        <w:right w:val="none" w:sz="0" w:space="0" w:color="auto"/>
      </w:divBdr>
    </w:div>
    <w:div w:id="1014502999">
      <w:bodyDiv w:val="1"/>
      <w:marLeft w:val="0"/>
      <w:marRight w:val="0"/>
      <w:marTop w:val="0"/>
      <w:marBottom w:val="0"/>
      <w:divBdr>
        <w:top w:val="none" w:sz="0" w:space="0" w:color="auto"/>
        <w:left w:val="none" w:sz="0" w:space="0" w:color="auto"/>
        <w:bottom w:val="none" w:sz="0" w:space="0" w:color="auto"/>
        <w:right w:val="none" w:sz="0" w:space="0" w:color="auto"/>
      </w:divBdr>
    </w:div>
    <w:div w:id="1039090752">
      <w:bodyDiv w:val="1"/>
      <w:marLeft w:val="0"/>
      <w:marRight w:val="0"/>
      <w:marTop w:val="0"/>
      <w:marBottom w:val="0"/>
      <w:divBdr>
        <w:top w:val="none" w:sz="0" w:space="0" w:color="auto"/>
        <w:left w:val="none" w:sz="0" w:space="0" w:color="auto"/>
        <w:bottom w:val="none" w:sz="0" w:space="0" w:color="auto"/>
        <w:right w:val="none" w:sz="0" w:space="0" w:color="auto"/>
      </w:divBdr>
    </w:div>
    <w:div w:id="1042052117">
      <w:bodyDiv w:val="1"/>
      <w:marLeft w:val="0"/>
      <w:marRight w:val="0"/>
      <w:marTop w:val="0"/>
      <w:marBottom w:val="0"/>
      <w:divBdr>
        <w:top w:val="none" w:sz="0" w:space="0" w:color="auto"/>
        <w:left w:val="none" w:sz="0" w:space="0" w:color="auto"/>
        <w:bottom w:val="none" w:sz="0" w:space="0" w:color="auto"/>
        <w:right w:val="none" w:sz="0" w:space="0" w:color="auto"/>
      </w:divBdr>
    </w:div>
    <w:div w:id="1177426839">
      <w:bodyDiv w:val="1"/>
      <w:marLeft w:val="0"/>
      <w:marRight w:val="0"/>
      <w:marTop w:val="0"/>
      <w:marBottom w:val="0"/>
      <w:divBdr>
        <w:top w:val="none" w:sz="0" w:space="0" w:color="auto"/>
        <w:left w:val="none" w:sz="0" w:space="0" w:color="auto"/>
        <w:bottom w:val="none" w:sz="0" w:space="0" w:color="auto"/>
        <w:right w:val="none" w:sz="0" w:space="0" w:color="auto"/>
      </w:divBdr>
    </w:div>
    <w:div w:id="1181504301">
      <w:bodyDiv w:val="1"/>
      <w:marLeft w:val="0"/>
      <w:marRight w:val="0"/>
      <w:marTop w:val="0"/>
      <w:marBottom w:val="0"/>
      <w:divBdr>
        <w:top w:val="none" w:sz="0" w:space="0" w:color="auto"/>
        <w:left w:val="none" w:sz="0" w:space="0" w:color="auto"/>
        <w:bottom w:val="none" w:sz="0" w:space="0" w:color="auto"/>
        <w:right w:val="none" w:sz="0" w:space="0" w:color="auto"/>
      </w:divBdr>
    </w:div>
    <w:div w:id="1280911906">
      <w:bodyDiv w:val="1"/>
      <w:marLeft w:val="0"/>
      <w:marRight w:val="0"/>
      <w:marTop w:val="0"/>
      <w:marBottom w:val="0"/>
      <w:divBdr>
        <w:top w:val="none" w:sz="0" w:space="0" w:color="auto"/>
        <w:left w:val="none" w:sz="0" w:space="0" w:color="auto"/>
        <w:bottom w:val="none" w:sz="0" w:space="0" w:color="auto"/>
        <w:right w:val="none" w:sz="0" w:space="0" w:color="auto"/>
      </w:divBdr>
    </w:div>
    <w:div w:id="1303537969">
      <w:bodyDiv w:val="1"/>
      <w:marLeft w:val="0"/>
      <w:marRight w:val="0"/>
      <w:marTop w:val="0"/>
      <w:marBottom w:val="0"/>
      <w:divBdr>
        <w:top w:val="none" w:sz="0" w:space="0" w:color="auto"/>
        <w:left w:val="none" w:sz="0" w:space="0" w:color="auto"/>
        <w:bottom w:val="none" w:sz="0" w:space="0" w:color="auto"/>
        <w:right w:val="none" w:sz="0" w:space="0" w:color="auto"/>
      </w:divBdr>
    </w:div>
    <w:div w:id="1314724928">
      <w:bodyDiv w:val="1"/>
      <w:marLeft w:val="0"/>
      <w:marRight w:val="0"/>
      <w:marTop w:val="0"/>
      <w:marBottom w:val="0"/>
      <w:divBdr>
        <w:top w:val="none" w:sz="0" w:space="0" w:color="auto"/>
        <w:left w:val="none" w:sz="0" w:space="0" w:color="auto"/>
        <w:bottom w:val="none" w:sz="0" w:space="0" w:color="auto"/>
        <w:right w:val="none" w:sz="0" w:space="0" w:color="auto"/>
      </w:divBdr>
    </w:div>
    <w:div w:id="1343168215">
      <w:bodyDiv w:val="1"/>
      <w:marLeft w:val="0"/>
      <w:marRight w:val="0"/>
      <w:marTop w:val="0"/>
      <w:marBottom w:val="0"/>
      <w:divBdr>
        <w:top w:val="none" w:sz="0" w:space="0" w:color="auto"/>
        <w:left w:val="none" w:sz="0" w:space="0" w:color="auto"/>
        <w:bottom w:val="none" w:sz="0" w:space="0" w:color="auto"/>
        <w:right w:val="none" w:sz="0" w:space="0" w:color="auto"/>
      </w:divBdr>
    </w:div>
    <w:div w:id="1362435294">
      <w:bodyDiv w:val="1"/>
      <w:marLeft w:val="0"/>
      <w:marRight w:val="0"/>
      <w:marTop w:val="0"/>
      <w:marBottom w:val="0"/>
      <w:divBdr>
        <w:top w:val="none" w:sz="0" w:space="0" w:color="auto"/>
        <w:left w:val="none" w:sz="0" w:space="0" w:color="auto"/>
        <w:bottom w:val="none" w:sz="0" w:space="0" w:color="auto"/>
        <w:right w:val="none" w:sz="0" w:space="0" w:color="auto"/>
      </w:divBdr>
    </w:div>
    <w:div w:id="1410270837">
      <w:bodyDiv w:val="1"/>
      <w:marLeft w:val="0"/>
      <w:marRight w:val="0"/>
      <w:marTop w:val="0"/>
      <w:marBottom w:val="0"/>
      <w:divBdr>
        <w:top w:val="none" w:sz="0" w:space="0" w:color="auto"/>
        <w:left w:val="none" w:sz="0" w:space="0" w:color="auto"/>
        <w:bottom w:val="none" w:sz="0" w:space="0" w:color="auto"/>
        <w:right w:val="none" w:sz="0" w:space="0" w:color="auto"/>
      </w:divBdr>
      <w:divsChild>
        <w:div w:id="1027222854">
          <w:marLeft w:val="0"/>
          <w:marRight w:val="0"/>
          <w:marTop w:val="0"/>
          <w:marBottom w:val="0"/>
          <w:divBdr>
            <w:top w:val="none" w:sz="0" w:space="0" w:color="auto"/>
            <w:left w:val="none" w:sz="0" w:space="0" w:color="auto"/>
            <w:bottom w:val="none" w:sz="0" w:space="0" w:color="auto"/>
            <w:right w:val="none" w:sz="0" w:space="0" w:color="auto"/>
          </w:divBdr>
        </w:div>
        <w:div w:id="1826318195">
          <w:marLeft w:val="0"/>
          <w:marRight w:val="0"/>
          <w:marTop w:val="0"/>
          <w:marBottom w:val="0"/>
          <w:divBdr>
            <w:top w:val="none" w:sz="0" w:space="0" w:color="auto"/>
            <w:left w:val="none" w:sz="0" w:space="0" w:color="auto"/>
            <w:bottom w:val="none" w:sz="0" w:space="0" w:color="auto"/>
            <w:right w:val="none" w:sz="0" w:space="0" w:color="auto"/>
          </w:divBdr>
        </w:div>
        <w:div w:id="1097367430">
          <w:marLeft w:val="0"/>
          <w:marRight w:val="0"/>
          <w:marTop w:val="0"/>
          <w:marBottom w:val="0"/>
          <w:divBdr>
            <w:top w:val="none" w:sz="0" w:space="0" w:color="auto"/>
            <w:left w:val="none" w:sz="0" w:space="0" w:color="auto"/>
            <w:bottom w:val="none" w:sz="0" w:space="0" w:color="auto"/>
            <w:right w:val="none" w:sz="0" w:space="0" w:color="auto"/>
          </w:divBdr>
        </w:div>
      </w:divsChild>
    </w:div>
    <w:div w:id="1418359842">
      <w:bodyDiv w:val="1"/>
      <w:marLeft w:val="0"/>
      <w:marRight w:val="0"/>
      <w:marTop w:val="0"/>
      <w:marBottom w:val="0"/>
      <w:divBdr>
        <w:top w:val="none" w:sz="0" w:space="0" w:color="auto"/>
        <w:left w:val="none" w:sz="0" w:space="0" w:color="auto"/>
        <w:bottom w:val="none" w:sz="0" w:space="0" w:color="auto"/>
        <w:right w:val="none" w:sz="0" w:space="0" w:color="auto"/>
      </w:divBdr>
    </w:div>
    <w:div w:id="1443265770">
      <w:bodyDiv w:val="1"/>
      <w:marLeft w:val="0"/>
      <w:marRight w:val="0"/>
      <w:marTop w:val="0"/>
      <w:marBottom w:val="0"/>
      <w:divBdr>
        <w:top w:val="none" w:sz="0" w:space="0" w:color="auto"/>
        <w:left w:val="none" w:sz="0" w:space="0" w:color="auto"/>
        <w:bottom w:val="none" w:sz="0" w:space="0" w:color="auto"/>
        <w:right w:val="none" w:sz="0" w:space="0" w:color="auto"/>
      </w:divBdr>
    </w:div>
    <w:div w:id="1455752780">
      <w:bodyDiv w:val="1"/>
      <w:marLeft w:val="0"/>
      <w:marRight w:val="0"/>
      <w:marTop w:val="0"/>
      <w:marBottom w:val="0"/>
      <w:divBdr>
        <w:top w:val="none" w:sz="0" w:space="0" w:color="auto"/>
        <w:left w:val="none" w:sz="0" w:space="0" w:color="auto"/>
        <w:bottom w:val="none" w:sz="0" w:space="0" w:color="auto"/>
        <w:right w:val="none" w:sz="0" w:space="0" w:color="auto"/>
      </w:divBdr>
    </w:div>
    <w:div w:id="1458570326">
      <w:bodyDiv w:val="1"/>
      <w:marLeft w:val="0"/>
      <w:marRight w:val="0"/>
      <w:marTop w:val="0"/>
      <w:marBottom w:val="0"/>
      <w:divBdr>
        <w:top w:val="none" w:sz="0" w:space="0" w:color="auto"/>
        <w:left w:val="none" w:sz="0" w:space="0" w:color="auto"/>
        <w:bottom w:val="none" w:sz="0" w:space="0" w:color="auto"/>
        <w:right w:val="none" w:sz="0" w:space="0" w:color="auto"/>
      </w:divBdr>
    </w:div>
    <w:div w:id="1478953222">
      <w:bodyDiv w:val="1"/>
      <w:marLeft w:val="0"/>
      <w:marRight w:val="0"/>
      <w:marTop w:val="0"/>
      <w:marBottom w:val="0"/>
      <w:divBdr>
        <w:top w:val="none" w:sz="0" w:space="0" w:color="auto"/>
        <w:left w:val="none" w:sz="0" w:space="0" w:color="auto"/>
        <w:bottom w:val="none" w:sz="0" w:space="0" w:color="auto"/>
        <w:right w:val="none" w:sz="0" w:space="0" w:color="auto"/>
      </w:divBdr>
    </w:div>
    <w:div w:id="1498813199">
      <w:bodyDiv w:val="1"/>
      <w:marLeft w:val="0"/>
      <w:marRight w:val="0"/>
      <w:marTop w:val="0"/>
      <w:marBottom w:val="0"/>
      <w:divBdr>
        <w:top w:val="none" w:sz="0" w:space="0" w:color="auto"/>
        <w:left w:val="none" w:sz="0" w:space="0" w:color="auto"/>
        <w:bottom w:val="none" w:sz="0" w:space="0" w:color="auto"/>
        <w:right w:val="none" w:sz="0" w:space="0" w:color="auto"/>
      </w:divBdr>
    </w:div>
    <w:div w:id="1619068321">
      <w:bodyDiv w:val="1"/>
      <w:marLeft w:val="0"/>
      <w:marRight w:val="0"/>
      <w:marTop w:val="0"/>
      <w:marBottom w:val="0"/>
      <w:divBdr>
        <w:top w:val="none" w:sz="0" w:space="0" w:color="auto"/>
        <w:left w:val="none" w:sz="0" w:space="0" w:color="auto"/>
        <w:bottom w:val="none" w:sz="0" w:space="0" w:color="auto"/>
        <w:right w:val="none" w:sz="0" w:space="0" w:color="auto"/>
      </w:divBdr>
    </w:div>
    <w:div w:id="1674608400">
      <w:bodyDiv w:val="1"/>
      <w:marLeft w:val="0"/>
      <w:marRight w:val="0"/>
      <w:marTop w:val="0"/>
      <w:marBottom w:val="0"/>
      <w:divBdr>
        <w:top w:val="none" w:sz="0" w:space="0" w:color="auto"/>
        <w:left w:val="none" w:sz="0" w:space="0" w:color="auto"/>
        <w:bottom w:val="none" w:sz="0" w:space="0" w:color="auto"/>
        <w:right w:val="none" w:sz="0" w:space="0" w:color="auto"/>
      </w:divBdr>
    </w:div>
    <w:div w:id="1868593173">
      <w:bodyDiv w:val="1"/>
      <w:marLeft w:val="0"/>
      <w:marRight w:val="0"/>
      <w:marTop w:val="0"/>
      <w:marBottom w:val="0"/>
      <w:divBdr>
        <w:top w:val="none" w:sz="0" w:space="0" w:color="auto"/>
        <w:left w:val="none" w:sz="0" w:space="0" w:color="auto"/>
        <w:bottom w:val="none" w:sz="0" w:space="0" w:color="auto"/>
        <w:right w:val="none" w:sz="0" w:space="0" w:color="auto"/>
      </w:divBdr>
      <w:divsChild>
        <w:div w:id="1292594202">
          <w:marLeft w:val="0"/>
          <w:marRight w:val="0"/>
          <w:marTop w:val="0"/>
          <w:marBottom w:val="0"/>
          <w:divBdr>
            <w:top w:val="none" w:sz="0" w:space="0" w:color="auto"/>
            <w:left w:val="none" w:sz="0" w:space="0" w:color="auto"/>
            <w:bottom w:val="none" w:sz="0" w:space="0" w:color="auto"/>
            <w:right w:val="none" w:sz="0" w:space="0" w:color="auto"/>
          </w:divBdr>
        </w:div>
        <w:div w:id="1069307884">
          <w:marLeft w:val="0"/>
          <w:marRight w:val="0"/>
          <w:marTop w:val="0"/>
          <w:marBottom w:val="0"/>
          <w:divBdr>
            <w:top w:val="none" w:sz="0" w:space="0" w:color="auto"/>
            <w:left w:val="none" w:sz="0" w:space="0" w:color="auto"/>
            <w:bottom w:val="none" w:sz="0" w:space="0" w:color="auto"/>
            <w:right w:val="none" w:sz="0" w:space="0" w:color="auto"/>
          </w:divBdr>
        </w:div>
        <w:div w:id="629631166">
          <w:marLeft w:val="0"/>
          <w:marRight w:val="0"/>
          <w:marTop w:val="0"/>
          <w:marBottom w:val="0"/>
          <w:divBdr>
            <w:top w:val="none" w:sz="0" w:space="0" w:color="auto"/>
            <w:left w:val="none" w:sz="0" w:space="0" w:color="auto"/>
            <w:bottom w:val="none" w:sz="0" w:space="0" w:color="auto"/>
            <w:right w:val="none" w:sz="0" w:space="0" w:color="auto"/>
          </w:divBdr>
        </w:div>
      </w:divsChild>
    </w:div>
    <w:div w:id="1877424637">
      <w:bodyDiv w:val="1"/>
      <w:marLeft w:val="0"/>
      <w:marRight w:val="0"/>
      <w:marTop w:val="0"/>
      <w:marBottom w:val="0"/>
      <w:divBdr>
        <w:top w:val="none" w:sz="0" w:space="0" w:color="auto"/>
        <w:left w:val="none" w:sz="0" w:space="0" w:color="auto"/>
        <w:bottom w:val="none" w:sz="0" w:space="0" w:color="auto"/>
        <w:right w:val="none" w:sz="0" w:space="0" w:color="auto"/>
      </w:divBdr>
    </w:div>
    <w:div w:id="1887835971">
      <w:bodyDiv w:val="1"/>
      <w:marLeft w:val="0"/>
      <w:marRight w:val="0"/>
      <w:marTop w:val="0"/>
      <w:marBottom w:val="0"/>
      <w:divBdr>
        <w:top w:val="none" w:sz="0" w:space="0" w:color="auto"/>
        <w:left w:val="none" w:sz="0" w:space="0" w:color="auto"/>
        <w:bottom w:val="none" w:sz="0" w:space="0" w:color="auto"/>
        <w:right w:val="none" w:sz="0" w:space="0" w:color="auto"/>
      </w:divBdr>
    </w:div>
    <w:div w:id="1927416695">
      <w:bodyDiv w:val="1"/>
      <w:marLeft w:val="0"/>
      <w:marRight w:val="0"/>
      <w:marTop w:val="0"/>
      <w:marBottom w:val="0"/>
      <w:divBdr>
        <w:top w:val="none" w:sz="0" w:space="0" w:color="auto"/>
        <w:left w:val="none" w:sz="0" w:space="0" w:color="auto"/>
        <w:bottom w:val="none" w:sz="0" w:space="0" w:color="auto"/>
        <w:right w:val="none" w:sz="0" w:space="0" w:color="auto"/>
      </w:divBdr>
    </w:div>
    <w:div w:id="1941331056">
      <w:bodyDiv w:val="1"/>
      <w:marLeft w:val="0"/>
      <w:marRight w:val="0"/>
      <w:marTop w:val="0"/>
      <w:marBottom w:val="0"/>
      <w:divBdr>
        <w:top w:val="none" w:sz="0" w:space="0" w:color="auto"/>
        <w:left w:val="none" w:sz="0" w:space="0" w:color="auto"/>
        <w:bottom w:val="none" w:sz="0" w:space="0" w:color="auto"/>
        <w:right w:val="none" w:sz="0" w:space="0" w:color="auto"/>
      </w:divBdr>
    </w:div>
    <w:div w:id="1948614307">
      <w:bodyDiv w:val="1"/>
      <w:marLeft w:val="0"/>
      <w:marRight w:val="0"/>
      <w:marTop w:val="0"/>
      <w:marBottom w:val="0"/>
      <w:divBdr>
        <w:top w:val="none" w:sz="0" w:space="0" w:color="auto"/>
        <w:left w:val="none" w:sz="0" w:space="0" w:color="auto"/>
        <w:bottom w:val="none" w:sz="0" w:space="0" w:color="auto"/>
        <w:right w:val="none" w:sz="0" w:space="0" w:color="auto"/>
      </w:divBdr>
    </w:div>
    <w:div w:id="1954555045">
      <w:bodyDiv w:val="1"/>
      <w:marLeft w:val="0"/>
      <w:marRight w:val="0"/>
      <w:marTop w:val="0"/>
      <w:marBottom w:val="0"/>
      <w:divBdr>
        <w:top w:val="none" w:sz="0" w:space="0" w:color="auto"/>
        <w:left w:val="none" w:sz="0" w:space="0" w:color="auto"/>
        <w:bottom w:val="none" w:sz="0" w:space="0" w:color="auto"/>
        <w:right w:val="none" w:sz="0" w:space="0" w:color="auto"/>
      </w:divBdr>
    </w:div>
    <w:div w:id="1963458757">
      <w:bodyDiv w:val="1"/>
      <w:marLeft w:val="0"/>
      <w:marRight w:val="0"/>
      <w:marTop w:val="0"/>
      <w:marBottom w:val="0"/>
      <w:divBdr>
        <w:top w:val="none" w:sz="0" w:space="0" w:color="auto"/>
        <w:left w:val="none" w:sz="0" w:space="0" w:color="auto"/>
        <w:bottom w:val="none" w:sz="0" w:space="0" w:color="auto"/>
        <w:right w:val="none" w:sz="0" w:space="0" w:color="auto"/>
      </w:divBdr>
    </w:div>
    <w:div w:id="2078018922">
      <w:bodyDiv w:val="1"/>
      <w:marLeft w:val="0"/>
      <w:marRight w:val="0"/>
      <w:marTop w:val="0"/>
      <w:marBottom w:val="0"/>
      <w:divBdr>
        <w:top w:val="none" w:sz="0" w:space="0" w:color="auto"/>
        <w:left w:val="none" w:sz="0" w:space="0" w:color="auto"/>
        <w:bottom w:val="none" w:sz="0" w:space="0" w:color="auto"/>
        <w:right w:val="none" w:sz="0" w:space="0" w:color="auto"/>
      </w:divBdr>
    </w:div>
    <w:div w:id="2110418981">
      <w:bodyDiv w:val="1"/>
      <w:marLeft w:val="0"/>
      <w:marRight w:val="0"/>
      <w:marTop w:val="0"/>
      <w:marBottom w:val="0"/>
      <w:divBdr>
        <w:top w:val="none" w:sz="0" w:space="0" w:color="auto"/>
        <w:left w:val="none" w:sz="0" w:space="0" w:color="auto"/>
        <w:bottom w:val="none" w:sz="0" w:space="0" w:color="auto"/>
        <w:right w:val="none" w:sz="0" w:space="0" w:color="auto"/>
      </w:divBdr>
    </w:div>
    <w:div w:id="2125029293">
      <w:bodyDiv w:val="1"/>
      <w:marLeft w:val="0"/>
      <w:marRight w:val="0"/>
      <w:marTop w:val="0"/>
      <w:marBottom w:val="0"/>
      <w:divBdr>
        <w:top w:val="none" w:sz="0" w:space="0" w:color="auto"/>
        <w:left w:val="none" w:sz="0" w:space="0" w:color="auto"/>
        <w:bottom w:val="none" w:sz="0" w:space="0" w:color="auto"/>
        <w:right w:val="none" w:sz="0" w:space="0" w:color="auto"/>
      </w:divBdr>
    </w:div>
    <w:div w:id="21412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1FD4-8F29-469C-8424-C4477B9E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5010</Words>
  <Characters>28557</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Uršič Krulej</dc:creator>
  <cp:keywords/>
  <dc:description/>
  <cp:lastModifiedBy>Samo Verščaj</cp:lastModifiedBy>
  <cp:revision>2</cp:revision>
  <dcterms:created xsi:type="dcterms:W3CDTF">2026-03-03T15:53:00Z</dcterms:created>
  <dcterms:modified xsi:type="dcterms:W3CDTF">2026-03-03T15:53:00Z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8eca7a-c922-4072-884d-1db2c76bbf6d_Enabled">
    <vt:lpwstr>true</vt:lpwstr>
  </property>
  <property fmtid="{D5CDD505-2E9C-101B-9397-08002B2CF9AE}" pid="3" name="MSIP_Label_358eca7a-c922-4072-884d-1db2c76bbf6d_SetDate">
    <vt:lpwstr>2026-03-03T15:48:10Z</vt:lpwstr>
  </property>
  <property fmtid="{D5CDD505-2E9C-101B-9397-08002B2CF9AE}" pid="4" name="MSIP_Label_358eca7a-c922-4072-884d-1db2c76bbf6d_Method">
    <vt:lpwstr>Privileged</vt:lpwstr>
  </property>
  <property fmtid="{D5CDD505-2E9C-101B-9397-08002B2CF9AE}" pid="5" name="MSIP_Label_358eca7a-c922-4072-884d-1db2c76bbf6d_Name">
    <vt:lpwstr>StrogoZaupno</vt:lpwstr>
  </property>
  <property fmtid="{D5CDD505-2E9C-101B-9397-08002B2CF9AE}" pid="6" name="MSIP_Label_358eca7a-c922-4072-884d-1db2c76bbf6d_SiteId">
    <vt:lpwstr>8d05b656-5ced-407f-8cc4-182bc3a1bb7b</vt:lpwstr>
  </property>
  <property fmtid="{D5CDD505-2E9C-101B-9397-08002B2CF9AE}" pid="7" name="MSIP_Label_358eca7a-c922-4072-884d-1db2c76bbf6d_ActionId">
    <vt:lpwstr>96f304eb-7078-4fc5-a7c0-a5c0d38f8ac1</vt:lpwstr>
  </property>
  <property fmtid="{D5CDD505-2E9C-101B-9397-08002B2CF9AE}" pid="8" name="MSIP_Label_358eca7a-c922-4072-884d-1db2c76bbf6d_ContentBits">
    <vt:lpwstr>0</vt:lpwstr>
  </property>
  <property fmtid="{D5CDD505-2E9C-101B-9397-08002B2CF9AE}" pid="9" name="MSIP_Label_358eca7a-c922-4072-884d-1db2c76bbf6d_Tag">
    <vt:lpwstr>10, 0, 1, 1</vt:lpwstr>
  </property>
</Properties>
</file>